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AE7" w:rsidRPr="00CD2409" w:rsidRDefault="009C7AE7" w:rsidP="00055A0F">
      <w:pPr>
        <w:spacing w:after="0" w:line="276" w:lineRule="auto"/>
        <w:ind w:firstLine="567"/>
        <w:jc w:val="center"/>
        <w:rPr>
          <w:rFonts w:ascii="GHEA Grapalat" w:hAnsi="GHEA Grapalat" w:cs="Helvetica"/>
          <w:b/>
          <w:bCs/>
          <w:iCs/>
          <w:color w:val="333333"/>
          <w:sz w:val="24"/>
          <w:szCs w:val="24"/>
          <w:shd w:val="clear" w:color="auto" w:fill="FFFFFF"/>
          <w:lang w:val="af-ZA"/>
        </w:rPr>
      </w:pPr>
    </w:p>
    <w:p w:rsidR="003969C1" w:rsidRPr="001F5CF3" w:rsidRDefault="00055A0F" w:rsidP="00055A0F">
      <w:pPr>
        <w:spacing w:after="0" w:line="276" w:lineRule="auto"/>
        <w:ind w:firstLine="567"/>
        <w:jc w:val="center"/>
        <w:rPr>
          <w:rFonts w:ascii="GHEA Grapalat" w:hAnsi="GHEA Grapalat" w:cs="Helvetica"/>
          <w:b/>
          <w:bCs/>
          <w:iCs/>
          <w:color w:val="333333"/>
          <w:sz w:val="28"/>
          <w:szCs w:val="28"/>
          <w:shd w:val="clear" w:color="auto" w:fill="FFFFFF"/>
          <w:lang w:val="af-ZA"/>
        </w:rPr>
      </w:pPr>
      <w:r w:rsidRPr="001F5CF3">
        <w:rPr>
          <w:rFonts w:ascii="GHEA Grapalat" w:hAnsi="GHEA Grapalat" w:cs="Helvetica"/>
          <w:b/>
          <w:bCs/>
          <w:iCs/>
          <w:color w:val="333333"/>
          <w:sz w:val="28"/>
          <w:szCs w:val="28"/>
          <w:shd w:val="clear" w:color="auto" w:fill="FFFFFF"/>
          <w:lang w:val="af-ZA"/>
        </w:rPr>
        <w:t>Հ</w:t>
      </w:r>
      <w:r w:rsidR="009B03D7" w:rsidRPr="001F5CF3">
        <w:rPr>
          <w:rFonts w:ascii="GHEA Grapalat" w:hAnsi="GHEA Grapalat" w:cs="Helvetica"/>
          <w:b/>
          <w:bCs/>
          <w:iCs/>
          <w:color w:val="333333"/>
          <w:sz w:val="28"/>
          <w:szCs w:val="28"/>
          <w:shd w:val="clear" w:color="auto" w:fill="FFFFFF"/>
          <w:lang w:val="af-ZA"/>
        </w:rPr>
        <w:t xml:space="preserve">այաստանի </w:t>
      </w:r>
      <w:r w:rsidRPr="001F5CF3">
        <w:rPr>
          <w:rFonts w:ascii="GHEA Grapalat" w:hAnsi="GHEA Grapalat" w:cs="Helvetica"/>
          <w:b/>
          <w:bCs/>
          <w:iCs/>
          <w:color w:val="333333"/>
          <w:sz w:val="28"/>
          <w:szCs w:val="28"/>
          <w:shd w:val="clear" w:color="auto" w:fill="FFFFFF"/>
          <w:lang w:val="af-ZA"/>
        </w:rPr>
        <w:t>Հ</w:t>
      </w:r>
      <w:r w:rsidR="009B03D7" w:rsidRPr="001F5CF3">
        <w:rPr>
          <w:rFonts w:ascii="GHEA Grapalat" w:hAnsi="GHEA Grapalat" w:cs="Helvetica"/>
          <w:b/>
          <w:bCs/>
          <w:iCs/>
          <w:color w:val="333333"/>
          <w:sz w:val="28"/>
          <w:szCs w:val="28"/>
          <w:shd w:val="clear" w:color="auto" w:fill="FFFFFF"/>
          <w:lang w:val="af-ZA"/>
        </w:rPr>
        <w:t>անրապետության սննդամթերքի անվտանգության տեսչական մարմնի</w:t>
      </w:r>
      <w:r w:rsidRPr="001F5CF3">
        <w:rPr>
          <w:rFonts w:ascii="GHEA Grapalat" w:hAnsi="GHEA Grapalat" w:cs="Helvetica"/>
          <w:b/>
          <w:bCs/>
          <w:iCs/>
          <w:color w:val="333333"/>
          <w:sz w:val="28"/>
          <w:szCs w:val="28"/>
          <w:shd w:val="clear" w:color="auto" w:fill="FFFFFF"/>
          <w:lang w:val="af-ZA"/>
        </w:rPr>
        <w:t xml:space="preserve"> </w:t>
      </w:r>
      <w:r w:rsidR="003969C1" w:rsidRPr="001F5CF3">
        <w:rPr>
          <w:rFonts w:ascii="GHEA Grapalat" w:hAnsi="GHEA Grapalat" w:cs="Helvetica"/>
          <w:b/>
          <w:bCs/>
          <w:iCs/>
          <w:color w:val="333333"/>
          <w:sz w:val="28"/>
          <w:szCs w:val="28"/>
          <w:shd w:val="clear" w:color="auto" w:fill="FFFFFF"/>
          <w:lang w:val="af-ZA"/>
        </w:rPr>
        <w:t xml:space="preserve"> </w:t>
      </w:r>
      <w:r w:rsidR="00610EA6" w:rsidRPr="001F5CF3">
        <w:rPr>
          <w:rFonts w:ascii="GHEA Grapalat" w:eastAsia="Times New Roman" w:hAnsi="GHEA Grapalat" w:cs="Times New Roman"/>
          <w:b/>
          <w:sz w:val="28"/>
          <w:szCs w:val="28"/>
          <w:lang w:val="hy-AM" w:eastAsia="ru-RU"/>
        </w:rPr>
        <w:t xml:space="preserve">2021 թվականի </w:t>
      </w:r>
      <w:r w:rsidR="00A42D74" w:rsidRPr="001F5CF3">
        <w:rPr>
          <w:rFonts w:ascii="GHEA Grapalat" w:eastAsia="Times New Roman" w:hAnsi="GHEA Grapalat" w:cs="Times New Roman"/>
          <w:b/>
          <w:sz w:val="28"/>
          <w:szCs w:val="28"/>
          <w:lang w:val="af-ZA" w:eastAsia="ru-RU"/>
        </w:rPr>
        <w:t>4</w:t>
      </w:r>
      <w:r w:rsidR="00731174" w:rsidRPr="001F5CF3">
        <w:rPr>
          <w:rFonts w:ascii="GHEA Grapalat" w:eastAsia="Times New Roman" w:hAnsi="GHEA Grapalat" w:cs="Times New Roman"/>
          <w:b/>
          <w:sz w:val="28"/>
          <w:szCs w:val="28"/>
          <w:lang w:val="af-ZA" w:eastAsia="ru-RU"/>
        </w:rPr>
        <w:t xml:space="preserve">-րդ </w:t>
      </w:r>
      <w:r w:rsidR="00610EA6" w:rsidRPr="001F5CF3">
        <w:rPr>
          <w:rFonts w:ascii="GHEA Grapalat" w:eastAsia="Times New Roman" w:hAnsi="GHEA Grapalat" w:cs="Times New Roman"/>
          <w:b/>
          <w:sz w:val="28"/>
          <w:szCs w:val="28"/>
          <w:lang w:val="hy-AM" w:eastAsia="ru-RU"/>
        </w:rPr>
        <w:t>եռամսյակ</w:t>
      </w:r>
      <w:r w:rsidR="009B03D7" w:rsidRPr="001F5CF3">
        <w:rPr>
          <w:rFonts w:ascii="GHEA Grapalat" w:eastAsia="Times New Roman" w:hAnsi="GHEA Grapalat" w:cs="Times New Roman"/>
          <w:b/>
          <w:sz w:val="28"/>
          <w:szCs w:val="28"/>
          <w:lang w:val="en-US" w:eastAsia="ru-RU"/>
        </w:rPr>
        <w:t>ի</w:t>
      </w:r>
      <w:r w:rsidR="00610EA6" w:rsidRPr="001F5CF3">
        <w:rPr>
          <w:rFonts w:ascii="GHEA Grapalat" w:eastAsia="Times New Roman" w:hAnsi="GHEA Grapalat" w:cs="Times New Roman"/>
          <w:b/>
          <w:sz w:val="28"/>
          <w:szCs w:val="28"/>
          <w:lang w:val="hy-AM" w:eastAsia="ru-RU"/>
        </w:rPr>
        <w:t xml:space="preserve"> </w:t>
      </w:r>
      <w:r w:rsidR="003969C1" w:rsidRPr="001F5CF3">
        <w:rPr>
          <w:rFonts w:ascii="GHEA Grapalat" w:hAnsi="GHEA Grapalat" w:cs="Helvetica"/>
          <w:b/>
          <w:bCs/>
          <w:iCs/>
          <w:color w:val="333333"/>
          <w:sz w:val="28"/>
          <w:szCs w:val="28"/>
          <w:shd w:val="clear" w:color="auto" w:fill="FFFFFF"/>
          <w:lang w:val="af-ZA"/>
        </w:rPr>
        <w:t>կատարողականի գնահատման արդյունքներ</w:t>
      </w:r>
      <w:r w:rsidR="001508EF" w:rsidRPr="001F5CF3">
        <w:rPr>
          <w:rFonts w:ascii="GHEA Grapalat" w:hAnsi="GHEA Grapalat" w:cs="Helvetica"/>
          <w:b/>
          <w:bCs/>
          <w:iCs/>
          <w:color w:val="333333"/>
          <w:sz w:val="28"/>
          <w:szCs w:val="28"/>
          <w:shd w:val="clear" w:color="auto" w:fill="FFFFFF"/>
          <w:lang w:val="af-ZA"/>
        </w:rPr>
        <w:t>ը</w:t>
      </w:r>
      <w:r w:rsidR="003969C1" w:rsidRPr="001F5CF3">
        <w:rPr>
          <w:rFonts w:ascii="GHEA Grapalat" w:hAnsi="GHEA Grapalat" w:cs="Helvetica"/>
          <w:b/>
          <w:bCs/>
          <w:iCs/>
          <w:color w:val="333333"/>
          <w:sz w:val="28"/>
          <w:szCs w:val="28"/>
          <w:shd w:val="clear" w:color="auto" w:fill="FFFFFF"/>
          <w:lang w:val="af-ZA"/>
        </w:rPr>
        <w:t xml:space="preserve"> </w:t>
      </w:r>
    </w:p>
    <w:p w:rsidR="00055A0F" w:rsidRPr="00CD2409" w:rsidRDefault="00055A0F" w:rsidP="00055A0F">
      <w:pPr>
        <w:spacing w:after="0" w:line="276" w:lineRule="auto"/>
        <w:ind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8242D1" w:rsidRPr="00CD2409" w:rsidRDefault="008242D1" w:rsidP="008242D1">
      <w:pPr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hAnsi="GHEA Grapalat" w:cs="Helvetica"/>
          <w:bCs/>
          <w:iCs/>
          <w:color w:val="333333"/>
          <w:sz w:val="24"/>
          <w:szCs w:val="24"/>
          <w:shd w:val="clear" w:color="auto" w:fill="FFFFFF"/>
          <w:lang w:val="af-ZA"/>
        </w:rPr>
        <w:t>Հայաստանի Հանրապետության սննդամթերքի անվտանգության տեսչական</w:t>
      </w:r>
      <w:r w:rsidR="00BF2755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մարմնի</w:t>
      </w:r>
      <w:r w:rsidR="00A01403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(այսուհետ՝ Տեսչական մարմին) </w:t>
      </w:r>
      <w:r w:rsidR="00BF2755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կատարողականի գնահատումը կատարվել է հիմք ընդունելով Տեսչական մարմինների մասին օրենքի 11-րդ հոդվածի պահանջների և Հայաստանի Հանրապետության 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կառավարության </w:t>
      </w:r>
      <w:r w:rsidR="00BF2755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2015 թվականի հունիսի 25-ի Տեսչական մարմինների գործունեության կատարողականի գնահատման սկզբունքները, չափորոշիչները և կարգը հաստատելու մասին N 693-Ն որոշման հիման վրա կազմված կատարողականի գնահատման մեթոդոլոգիան։  </w:t>
      </w:r>
    </w:p>
    <w:p w:rsidR="002C369A" w:rsidRPr="00CD2409" w:rsidRDefault="00A01403" w:rsidP="002C369A">
      <w:pPr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 w:rsidR="00BF2755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եսչական մարմնի կատարողականի գնահատման չափորոշիչներն են՝</w:t>
      </w:r>
    </w:p>
    <w:p w:rsidR="002C369A" w:rsidRPr="00CD2409" w:rsidRDefault="00BF2755" w:rsidP="002C369A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նպատակի չափորոշիչներ</w:t>
      </w:r>
    </w:p>
    <w:p w:rsidR="002C369A" w:rsidRPr="00CD2409" w:rsidRDefault="00BF2755" w:rsidP="002C369A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գործընթացի չափորոշիչներ</w:t>
      </w:r>
    </w:p>
    <w:p w:rsidR="00BF2755" w:rsidRPr="00CD2409" w:rsidRDefault="00BF2755" w:rsidP="002C369A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արդյունքի չափորոշիչներ։</w:t>
      </w:r>
    </w:p>
    <w:p w:rsidR="003969C1" w:rsidRPr="00CD2409" w:rsidRDefault="003969C1" w:rsidP="00536D2E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</w:p>
    <w:p w:rsidR="00A01403" w:rsidRPr="00CD2409" w:rsidRDefault="00A01403" w:rsidP="00536D2E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567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ՆՊԱՏԱԿԻ ՉԱՓՈՐՈՇԻՉՆԵՐ</w:t>
      </w:r>
    </w:p>
    <w:p w:rsidR="00A01403" w:rsidRPr="00CD2409" w:rsidRDefault="00A01403" w:rsidP="00536D2E">
      <w:pPr>
        <w:numPr>
          <w:ilvl w:val="1"/>
          <w:numId w:val="4"/>
        </w:numPr>
        <w:shd w:val="clear" w:color="auto" w:fill="FFFFFF"/>
        <w:spacing w:after="0" w:line="276" w:lineRule="auto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Տեսչական մարմնի գործունեության հիմնական նպատակին հասնելու մակարդակը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գնահատելու համար յուրաքանչյուր ոլորտի համար վերլուծ</w:t>
      </w:r>
      <w:r w:rsidR="00A635D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ել</w:t>
      </w:r>
      <w:r w:rsidR="00A635D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հաշվետու ժամանակահատվածում </w:t>
      </w:r>
      <w:r w:rsidR="003C1C98" w:rsidRPr="003C1C9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եսչական մարմնի կողմից իրականացված ստուգումների արդյունքում հայտնաբերված խախտումների ընդհանուր կշիռը: </w:t>
      </w:r>
    </w:p>
    <w:p w:rsidR="00EE5261" w:rsidRPr="00CD2409" w:rsidRDefault="00A01403" w:rsidP="00536D2E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Տեսչական մարմնի գործունեության հիմնական նպատակին հասնելու մակարդակի գնահատումը կատարվում է</w:t>
      </w:r>
      <w:r w:rsidR="00EE5261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հաշվետու ժամանակահատվածում իրականացված ստուգումների արդյունքում հայտնաբերված խախտումների կշիռների հանրագումարի </w:t>
      </w:r>
      <w:r w:rsidR="0003529F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և վերահսկողության ընթացքում նախատեսված ստուգաթերթերի ընդհանուր կշիռների </w:t>
      </w:r>
      <w:r w:rsidR="00A635D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հանրա</w:t>
      </w:r>
      <w:r w:rsidR="0003529F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գումարի հարաբերությամբ։</w:t>
      </w:r>
    </w:p>
    <w:p w:rsidR="00B03B4E" w:rsidRPr="00CD2409" w:rsidRDefault="006C2E6F" w:rsidP="00B03B4E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="005C703A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</w:t>
      </w:r>
      <w:r w:rsidR="00055A0F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171C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5C703A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 w:rsidR="001712AC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րդ</w:t>
      </w:r>
      <w:r w:rsidR="005C703A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D8737E" w:rsidRPr="00D8737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եսչական մարմնի գործունեության հիմնական նպատակին հասնելու մակարդակը</w:t>
      </w:r>
      <w:r w:rsidR="00B03B4E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B03B4E" w:rsidRPr="00F448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0,</w:t>
      </w:r>
      <w:r w:rsidR="00F4484C" w:rsidRPr="00F448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06</w:t>
      </w:r>
      <w:r w:rsidR="00B03B4E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է: Նույն ցուցանիշն, ըստ ոլորտների, հետևյալն է՝</w:t>
      </w:r>
    </w:p>
    <w:p w:rsidR="00743054" w:rsidRPr="00CD2409" w:rsidRDefault="005C703A" w:rsidP="00903F4C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սննդամթերքի անվտանգության ոլորտ </w:t>
      </w:r>
      <w:r w:rsidR="00EA08F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–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A08F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0,07</w:t>
      </w:r>
    </w:p>
    <w:p w:rsidR="005C703A" w:rsidRPr="00CD2409" w:rsidRDefault="005C703A" w:rsidP="005C703A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անասնաբուժության ոլորտ </w:t>
      </w:r>
      <w:r w:rsidR="00444C27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–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44C27" w:rsidRPr="00F448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0,</w:t>
      </w:r>
      <w:r w:rsidR="00860A52" w:rsidRPr="00F4484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0</w:t>
      </w:r>
      <w:r w:rsidR="00F4484C" w:rsidRPr="00F448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</w:p>
    <w:p w:rsidR="00444C27" w:rsidRPr="00CD2409" w:rsidRDefault="00444C27" w:rsidP="005C703A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proofErr w:type="spellStart"/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բուսասանիտարիայի</w:t>
      </w:r>
      <w:proofErr w:type="spellEnd"/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ոլորտ </w:t>
      </w:r>
      <w:r w:rsidR="00950FEF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–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A08F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0</w:t>
      </w:r>
    </w:p>
    <w:p w:rsidR="00A01403" w:rsidRPr="00605FF4" w:rsidRDefault="00055A0F" w:rsidP="00743054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05FF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1.2 </w:t>
      </w:r>
      <w:r w:rsidR="00A01403" w:rsidRPr="00605FF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Ոլորտի առավել ռիսկային բնագավառներում փոփոխությունների առկայությունը</w:t>
      </w:r>
      <w:r w:rsidR="00A01403" w:rsidRPr="00605FF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536D2E" w:rsidRPr="00605F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գնահատելու համար վերլուծվել</w:t>
      </w:r>
      <w:r w:rsidR="00A01403" w:rsidRPr="00605F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 հաշվետու ժամանակահատվածում տեսչական մարմնի կողմից ոլորտի առավել ռիսկային բնագավառներում </w:t>
      </w:r>
      <w:r w:rsidR="00A01403" w:rsidRPr="00605F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իրականացված ստուգումների արդյունքում հայտնաբերված խախտումների ընդհանուր կշիռը: </w:t>
      </w:r>
    </w:p>
    <w:p w:rsidR="0003529F" w:rsidRPr="00605FF4" w:rsidRDefault="00A01403" w:rsidP="00536D2E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05F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Ոլորտի առավել ռիսկային բնագավառներում փոփոխու</w:t>
      </w:r>
      <w:r w:rsidR="0003529F" w:rsidRPr="00605F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թյունների առկայությ</w:t>
      </w:r>
      <w:r w:rsidR="00EF55BC" w:rsidRPr="00605F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ունը</w:t>
      </w:r>
      <w:r w:rsidR="0003529F" w:rsidRPr="00605F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գնահատվում է</w:t>
      </w:r>
      <w:r w:rsidRPr="00605F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03529F" w:rsidRPr="00605F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հաշվետու ժամանակահատվածում ոլորտի առավել ռիսկային բնագավառներում իրականացված ստուգումների արդյունքում հայտնաբերված խախտումների կշիռների հանրագումարի և վերահսկողության ընթացքում նախատեսված ստուգաթերթերի ընդհանուր կշիռների հանրագումար</w:t>
      </w:r>
      <w:r w:rsidR="00EF55BC" w:rsidRPr="00605F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 հարաբերությամբ։</w:t>
      </w:r>
    </w:p>
    <w:p w:rsidR="00005E94" w:rsidRPr="00605FF4" w:rsidRDefault="00005E94" w:rsidP="00005E94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05F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2021 թվականի</w:t>
      </w:r>
      <w:r w:rsidR="00605FF4" w:rsidRPr="00605F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4</w:t>
      </w:r>
      <w:r w:rsidRPr="00605F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 w:rsidR="00731190" w:rsidRPr="00605F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րդ</w:t>
      </w:r>
      <w:r w:rsidRPr="00605F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</w:t>
      </w:r>
      <w:r w:rsidR="008242D1" w:rsidRPr="00605F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ոլորտի առավել </w:t>
      </w:r>
      <w:r w:rsidR="00B03B4E" w:rsidRPr="00605F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ռիսկային բնագավառներում փոփոխությունների առկայությունը 0,</w:t>
      </w:r>
      <w:r w:rsidR="00605FF4" w:rsidRPr="00605F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05</w:t>
      </w:r>
      <w:r w:rsidR="00B03B4E" w:rsidRPr="00605F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է: Նույն ցուցանիշն </w:t>
      </w:r>
      <w:r w:rsidRPr="00605F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ըստ ոլորտների  </w:t>
      </w:r>
      <w:r w:rsidR="002A6358" w:rsidRPr="00605F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հետևյալն է՝</w:t>
      </w:r>
    </w:p>
    <w:p w:rsidR="00005E94" w:rsidRPr="00605FF4" w:rsidRDefault="00005E94" w:rsidP="00005E94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05F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1.</w:t>
      </w:r>
      <w:r w:rsidR="00903F4C" w:rsidRPr="00605F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605F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սննդամթերքի անվտանգության </w:t>
      </w:r>
      <w:r w:rsidR="009452E5" w:rsidRPr="00605F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ոլորտ – 0,</w:t>
      </w:r>
      <w:r w:rsidR="00D40839" w:rsidRPr="00605F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="0018707F" w:rsidRPr="00605F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</w:p>
    <w:p w:rsidR="00005E94" w:rsidRPr="00605FF4" w:rsidRDefault="00005E94" w:rsidP="00005E94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05F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2.</w:t>
      </w:r>
      <w:r w:rsidR="00903F4C" w:rsidRPr="00605F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605F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անասնաբուժության ոլորտ –</w:t>
      </w:r>
      <w:r w:rsidR="00D40839" w:rsidRPr="00605F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0,0</w:t>
      </w:r>
      <w:r w:rsidR="00605FF4" w:rsidRPr="00605F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</w:p>
    <w:p w:rsidR="00950FEF" w:rsidRPr="00CD2409" w:rsidRDefault="00005E94" w:rsidP="00950FEF">
      <w:pPr>
        <w:shd w:val="clear" w:color="auto" w:fill="FFFFFF"/>
        <w:spacing w:after="0" w:line="276" w:lineRule="auto"/>
        <w:ind w:left="284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05F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3.</w:t>
      </w:r>
      <w:r w:rsidR="00903F4C" w:rsidRPr="00605F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proofErr w:type="spellStart"/>
      <w:r w:rsidRPr="00605F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բուսասանիտարիայի</w:t>
      </w:r>
      <w:proofErr w:type="spellEnd"/>
      <w:r w:rsidRPr="00605F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ոլորտ </w:t>
      </w:r>
      <w:r w:rsidR="00950FEF" w:rsidRPr="00605F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–</w:t>
      </w:r>
      <w:r w:rsidRPr="00605F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605FF4" w:rsidRPr="00605F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</w:p>
    <w:p w:rsidR="00A01403" w:rsidRPr="00CD2409" w:rsidRDefault="00055A0F" w:rsidP="00005E94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1.3 </w:t>
      </w:r>
      <w:r w:rsidR="00A01403"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Ռիս</w:t>
      </w:r>
      <w:r w:rsidR="00455DC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կերի պլանավորման, վերլուծության </w:t>
      </w:r>
      <w:r w:rsidR="00A01403"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և</w:t>
      </w:r>
      <w:r w:rsidR="00A01403" w:rsidRPr="00CD2409">
        <w:rPr>
          <w:rFonts w:ascii="Calibri" w:eastAsia="Times New Roman" w:hAnsi="Calibri" w:cs="Calibri"/>
          <w:b/>
          <w:color w:val="000000"/>
          <w:sz w:val="24"/>
          <w:szCs w:val="24"/>
          <w:lang w:val="hy-AM" w:eastAsia="ru-RU"/>
        </w:rPr>
        <w:t> </w:t>
      </w:r>
      <w:r w:rsidR="00A01403"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գնահատման</w:t>
      </w:r>
      <w:r w:rsidR="00A01403" w:rsidRPr="00CD2409">
        <w:rPr>
          <w:rFonts w:ascii="Calibri" w:eastAsia="Times New Roman" w:hAnsi="Calibri" w:cs="Calibri"/>
          <w:b/>
          <w:color w:val="000000"/>
          <w:sz w:val="24"/>
          <w:szCs w:val="24"/>
          <w:lang w:val="hy-AM" w:eastAsia="ru-RU"/>
        </w:rPr>
        <w:t> </w:t>
      </w:r>
      <w:r w:rsidR="00A01403"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համար հատկացված ֆինանսական միջոցները և մարդկային ռեսուրսները</w:t>
      </w:r>
    </w:p>
    <w:p w:rsidR="00474CF1" w:rsidRPr="00CD2409" w:rsidRDefault="00005E94" w:rsidP="00503D03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highlight w:val="yellow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2021 թվականի </w:t>
      </w:r>
      <w:r w:rsidR="00BF412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 w:rsidR="008E462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րդ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</w:t>
      </w:r>
      <w:r w:rsidR="00873360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ռիսկերի պլանավորմա</w:t>
      </w:r>
      <w:r w:rsidR="000972B9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</w:t>
      </w:r>
      <w:r w:rsidR="00873360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, վերլուծության և գնահատման համար ֆինանսական միջոցներ չեն հատկացվել, իսկ մարդկային ռեսուրսները կազմել </w:t>
      </w:r>
      <w:r w:rsidR="003B32F7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է</w:t>
      </w:r>
      <w:r w:rsidR="00873360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ED34C0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7</w:t>
      </w:r>
      <w:r w:rsidR="00503D03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873360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աշխատակից։</w:t>
      </w:r>
    </w:p>
    <w:p w:rsidR="00A01403" w:rsidRPr="00CD2409" w:rsidRDefault="001716A3" w:rsidP="001716A3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1.4</w:t>
      </w:r>
      <w:r w:rsidR="00A01403"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 Խորհրդատվության, մեթոդական աջակցության և կանխարգելման միջոցների համար հատկացված ֆինանսական միջոցները և մարդկային ռեսուրսները</w:t>
      </w:r>
    </w:p>
    <w:p w:rsidR="00E90743" w:rsidRPr="00CD2409" w:rsidRDefault="0072144F" w:rsidP="00E90743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2021 թվականի </w:t>
      </w:r>
      <w:r w:rsidR="00BF412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 w:rsidR="008E462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րդ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</w:t>
      </w:r>
      <w:r w:rsidR="00547965" w:rsidRPr="00D9716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 w:rsidR="000725FA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եսչական մարմնի</w:t>
      </w:r>
      <w:r w:rsidR="0017169A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կողմից իրականացված</w:t>
      </w:r>
      <w:r w:rsidR="000725FA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խորհրդատվության, մեթոդական աջակցության և կանխարգելման միջոցների համար ֆինանսական միջոցներ</w:t>
      </w:r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չեն</w:t>
      </w:r>
      <w:r w:rsidR="00503D03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հատկացվել</w:t>
      </w:r>
      <w:r w:rsidR="00D811CF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:</w:t>
      </w:r>
      <w:r w:rsidR="00ED3DE8" w:rsidRPr="00CD2409">
        <w:rPr>
          <w:rFonts w:ascii="GHEA Grapalat" w:eastAsia="Times New Roman" w:hAnsi="GHEA Grapalat" w:cs="Segoe UI"/>
          <w:kern w:val="36"/>
          <w:sz w:val="24"/>
          <w:szCs w:val="24"/>
          <w:lang w:val="hy-AM" w:eastAsia="en-GB"/>
        </w:rPr>
        <w:t xml:space="preserve"> </w:t>
      </w:r>
      <w:r w:rsidR="00D811CF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Խորհրդատվությանը </w:t>
      </w:r>
      <w:r w:rsidR="0017169A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մասնակցել</w:t>
      </w:r>
      <w:r w:rsidR="00E90743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են կառուցվածքային </w:t>
      </w:r>
      <w:r w:rsidR="00396347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և տարած</w:t>
      </w:r>
      <w:r w:rsidR="00E90743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քային ստորաբաժանումների </w:t>
      </w:r>
      <w:r w:rsidR="000725FA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396347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շուրջ 160 </w:t>
      </w:r>
      <w:r w:rsidR="000725FA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աշխատակից</w:t>
      </w:r>
      <w:r w:rsidR="00E90743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:</w:t>
      </w:r>
      <w:r w:rsidR="00A33FF2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</w:p>
    <w:p w:rsidR="00A01403" w:rsidRPr="00CD2409" w:rsidRDefault="001716A3" w:rsidP="001716A3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1.5 </w:t>
      </w:r>
      <w:r w:rsidR="00A01403"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Հայաստանի Հանրապետության կառավարությանը կամ համապատասխան ոլորտների քաղաքականություն մշակող պետական մարմիններին</w:t>
      </w:r>
      <w:r w:rsidR="0017169A"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 ներկայացված առաջարկների քանակը</w:t>
      </w:r>
    </w:p>
    <w:p w:rsidR="00B30CB8" w:rsidRPr="00CD2409" w:rsidRDefault="00B30CB8" w:rsidP="00B30CB8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2021 թվականի </w:t>
      </w:r>
      <w:r w:rsidR="00BF412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 w:rsidR="0087453F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րդ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</w:t>
      </w:r>
      <w:r w:rsidR="00D8737E" w:rsidRPr="00D8737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Տ</w:t>
      </w:r>
      <w:r w:rsidR="00D0491E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եսչական մարմինը Հայաստանի Հանրապետության կառավարությանը կամ համապատասխան ոլորտների քաղաքականություն մշակող պետական մարմիններին ներկայացրել է </w:t>
      </w:r>
      <w:r w:rsidR="009B7AED" w:rsidRPr="009B7AE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44</w:t>
      </w:r>
      <w:r w:rsidR="00D0491E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առաջարկ</w:t>
      </w:r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՝</w:t>
      </w:r>
    </w:p>
    <w:p w:rsidR="00B30CB8" w:rsidRPr="006B08BC" w:rsidRDefault="00B30CB8" w:rsidP="00B30CB8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B08B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սննդամթերքի անվտանգության ոլորտ –</w:t>
      </w:r>
      <w:r w:rsidR="00BF412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6B08BC" w:rsidRPr="006B08B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32</w:t>
      </w:r>
    </w:p>
    <w:p w:rsidR="00B30CB8" w:rsidRPr="006B08BC" w:rsidRDefault="00B30CB8" w:rsidP="00B30CB8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B08B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անասնաբուժության ոլորտ – </w:t>
      </w:r>
      <w:r w:rsidR="006B08BC" w:rsidRPr="006B08B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</w:t>
      </w:r>
    </w:p>
    <w:p w:rsidR="007B7B1D" w:rsidRPr="006B08BC" w:rsidRDefault="00B30CB8" w:rsidP="00433DD8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proofErr w:type="spellStart"/>
      <w:r w:rsidRPr="006B08B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բուսասանիտարիայի</w:t>
      </w:r>
      <w:proofErr w:type="spellEnd"/>
      <w:r w:rsidRPr="006B08B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ոլորտ –</w:t>
      </w:r>
      <w:r w:rsidR="006B08BC" w:rsidRPr="006B08B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</w:t>
      </w:r>
    </w:p>
    <w:p w:rsidR="00B30CB8" w:rsidRDefault="00B30CB8" w:rsidP="00B30CB8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547965" w:rsidRDefault="00547965" w:rsidP="00547965">
      <w:pPr>
        <w:shd w:val="clear" w:color="auto" w:fill="FFFFFF"/>
        <w:spacing w:after="0" w:line="276" w:lineRule="auto"/>
        <w:ind w:firstLine="567"/>
        <w:jc w:val="both"/>
        <w:rPr>
          <w:rFonts w:ascii="Sylfaen" w:hAnsi="Sylfaen"/>
          <w:lang w:val="hy-AM"/>
        </w:rPr>
      </w:pPr>
    </w:p>
    <w:p w:rsidR="003B6D2B" w:rsidRPr="00547965" w:rsidRDefault="003B6D2B" w:rsidP="00547965">
      <w:pPr>
        <w:shd w:val="clear" w:color="auto" w:fill="FFFFFF"/>
        <w:spacing w:after="0" w:line="276" w:lineRule="auto"/>
        <w:ind w:firstLine="567"/>
        <w:jc w:val="both"/>
        <w:rPr>
          <w:rFonts w:ascii="Sylfaen" w:hAnsi="Sylfaen"/>
          <w:lang w:val="hy-AM"/>
        </w:rPr>
      </w:pPr>
    </w:p>
    <w:p w:rsidR="00A01403" w:rsidRPr="00CD2409" w:rsidRDefault="003B6D2B" w:rsidP="003B6D2B">
      <w:pPr>
        <w:shd w:val="clear" w:color="auto" w:fill="FFFFFF"/>
        <w:spacing w:after="0" w:line="276" w:lineRule="auto"/>
        <w:ind w:left="567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lastRenderedPageBreak/>
        <w:t>2</w:t>
      </w:r>
      <w:r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ab/>
      </w:r>
      <w:r>
        <w:rPr>
          <w:rFonts w:ascii="Cambria Math" w:eastAsia="Times New Roman" w:hAnsi="Cambria Math" w:cs="Times New Roman"/>
          <w:b/>
          <w:color w:val="000000"/>
          <w:sz w:val="24"/>
          <w:szCs w:val="24"/>
          <w:lang w:val="hy-AM" w:eastAsia="ru-RU"/>
        </w:rPr>
        <w:t>․</w:t>
      </w:r>
      <w:r w:rsidR="00A01403"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 w:eastAsia="ru-RU"/>
        </w:rPr>
        <w:t>ԳՈՐԾԸՆԹԱՑԻ ՉԱՓՈՐՈՇԻՉՆԵՐ</w:t>
      </w:r>
    </w:p>
    <w:p w:rsidR="00A01403" w:rsidRPr="00CD2409" w:rsidRDefault="00A01403" w:rsidP="00536D2E">
      <w:pPr>
        <w:shd w:val="clear" w:color="auto" w:fill="FFFFFF"/>
        <w:spacing w:after="0" w:line="276" w:lineRule="auto"/>
        <w:ind w:firstLine="567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 w:eastAsia="ru-RU"/>
        </w:rPr>
      </w:pPr>
    </w:p>
    <w:p w:rsidR="00A01403" w:rsidRPr="00CD2409" w:rsidRDefault="00A01403" w:rsidP="00536D2E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Գործընթացի չափորոշիչները վերաբերում են </w:t>
      </w:r>
      <w:r w:rsidR="00547965" w:rsidRPr="00A935F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Տ</w:t>
      </w:r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եսչական մարմնի գործառույթների իրականացման ընթացքին:</w:t>
      </w:r>
    </w:p>
    <w:p w:rsidR="00F72A2B" w:rsidRPr="00CD2409" w:rsidRDefault="00F72A2B" w:rsidP="00D811CF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2.1) </w:t>
      </w:r>
      <w:r w:rsidR="00A01403"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Ըստ անհրաժեշտության իրականացված ստուգումների միջին տևողությունը </w:t>
      </w:r>
      <w:r w:rsidR="00475FC8" w:rsidRPr="00CD240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գնահատելու համար</w:t>
      </w:r>
      <w:r w:rsidR="00A01403" w:rsidRPr="00CD240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 xml:space="preserve"> վերլուծ</w:t>
      </w:r>
      <w:r w:rsidR="00475FC8" w:rsidRPr="00CD240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վել է</w:t>
      </w:r>
      <w:r w:rsidR="00A01403" w:rsidRPr="00CD240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 xml:space="preserve"> հաշվետու ժամանակահատվածում տարեկան ծրագրով չնախատեսված</w:t>
      </w:r>
      <w:r w:rsidR="00A01403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, սակայն </w:t>
      </w:r>
      <w:r w:rsidR="00B42954" w:rsidRPr="00A935F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 w:rsidR="00A01403" w:rsidRPr="00CD240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եսչական մարմնի կողմից իրականացված ստուգումների միջին տևողությունը</w:t>
      </w:r>
      <w:r w:rsidR="00475FC8" w:rsidRPr="00CD240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։</w:t>
      </w:r>
    </w:p>
    <w:p w:rsidR="00005E94" w:rsidRPr="00CD2409" w:rsidRDefault="00005E94" w:rsidP="00EA3FF4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2021 թվականի </w:t>
      </w:r>
      <w:r w:rsidR="0090035F" w:rsidRPr="0047539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 w:rsidR="002F6021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րդ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</w:t>
      </w:r>
      <w:r w:rsidR="00547965" w:rsidRPr="00A935F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 w:rsidR="00F72A2B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եսչական մարմնի կողմից ըստ անհրաժեշտության իրականացրած ստուգումների միջին </w:t>
      </w:r>
      <w:proofErr w:type="spellStart"/>
      <w:r w:rsidR="00F72A2B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տևողությունը</w:t>
      </w:r>
      <w:proofErr w:type="spellEnd"/>
      <w:r w:rsidR="008242D1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263F5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5 </w:t>
      </w:r>
      <w:r w:rsidR="00B03B4E" w:rsidRPr="005310A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օր</w:t>
      </w:r>
      <w:r w:rsidR="002A6358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B03B4E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է</w:t>
      </w:r>
      <w:r w:rsidR="002A6358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:</w:t>
      </w:r>
      <w:r w:rsidR="00B03B4E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B03B4E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</w:t>
      </w:r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ըստ ոլորտների </w:t>
      </w:r>
      <w:r w:rsidR="002A6358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հետևյալն է՝</w:t>
      </w:r>
    </w:p>
    <w:p w:rsidR="00903F4C" w:rsidRPr="00CD2409" w:rsidRDefault="00005E94" w:rsidP="00903F4C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սննդամթերքի անվտանգության ոլորտ – </w:t>
      </w:r>
      <w:r w:rsidR="000E1E6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5,2</w:t>
      </w:r>
      <w:r w:rsidR="00F5455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DA3687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օր</w:t>
      </w:r>
    </w:p>
    <w:p w:rsidR="00903F4C" w:rsidRPr="00CD2409" w:rsidRDefault="00005E94" w:rsidP="00903F4C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անասնաբուժության ոլորտ – </w:t>
      </w:r>
      <w:r w:rsidR="00BD7723" w:rsidRPr="00BD772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4,</w:t>
      </w:r>
      <w:r w:rsidR="002D43A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9</w:t>
      </w:r>
      <w:r w:rsidR="006B3BDD" w:rsidRPr="00BD7723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DA3687" w:rsidRPr="00BD772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օր</w:t>
      </w:r>
      <w:r w:rsidR="00903F4C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</w:p>
    <w:p w:rsidR="00005E94" w:rsidRPr="00CD2409" w:rsidRDefault="00005E94" w:rsidP="00903F4C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բուսասանիտարիայի ոլորտ </w:t>
      </w:r>
      <w:r w:rsidR="00DA3687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– 0</w:t>
      </w:r>
    </w:p>
    <w:p w:rsidR="005B60A8" w:rsidRPr="00656A29" w:rsidRDefault="00A01403" w:rsidP="00D811CF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56A2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2.2) Բարձր ռիսկային տնտեսավարող սուբյեկտներում և ստուգման օբյեկտներում ստուգումների քանակը` ստուգումների ընդհանուր քանակի համեմատությամբ</w:t>
      </w:r>
      <w:r w:rsidR="0036432D" w:rsidRPr="00656A2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 </w:t>
      </w:r>
      <w:r w:rsidR="0036432D" w:rsidRPr="00656A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չ</w:t>
      </w:r>
      <w:r w:rsidRPr="00656A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ափորոշչի գնահատման համար </w:t>
      </w:r>
      <w:r w:rsidR="0036432D" w:rsidRPr="00656A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վերլուծվել է </w:t>
      </w:r>
      <w:r w:rsidRPr="00656A2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բարձր ռիսկային տնտեսավարող սուբյեկտներում և ստուգման օբյեկտներում հաշվետու ժամանակահատված</w:t>
      </w:r>
      <w:r w:rsidR="0036432D" w:rsidRPr="00656A2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ում կատարված ստուգումների քանակի և</w:t>
      </w:r>
      <w:r w:rsidRPr="00656A2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տեսչական մարմնի ստուգումների տարեկան ծրագր</w:t>
      </w:r>
      <w:r w:rsidR="0036432D" w:rsidRPr="00656A2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ում</w:t>
      </w:r>
      <w:r w:rsidRPr="00656A2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նույն ժամանակահատվածում ընդգրկված և իրականացված ստուգումների քանակի </w:t>
      </w:r>
      <w:r w:rsidR="0036432D" w:rsidRPr="00656A2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հարաբերությունը։</w:t>
      </w:r>
    </w:p>
    <w:p w:rsidR="00DA3687" w:rsidRPr="00656A29" w:rsidRDefault="00DA3687" w:rsidP="00DA3687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56A2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2021 թվականի </w:t>
      </w:r>
      <w:r w:rsidR="0018711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656A2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 w:rsidR="006B3BDD" w:rsidRPr="00656A2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րդ</w:t>
      </w:r>
      <w:r w:rsidRPr="00656A2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</w:t>
      </w:r>
      <w:r w:rsidR="00292F3A" w:rsidRPr="00656A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բարձր ռիսկային տնտեսավարող սուբյեկտներում և ստուգման օբյեկտներում ստուգումների քանակը</w:t>
      </w:r>
      <w:r w:rsidRPr="00656A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292F3A" w:rsidRPr="00656A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ստուգումների ընդհանուր քանակի համեմատությամբ </w:t>
      </w:r>
      <w:r w:rsidR="0018711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0,9</w:t>
      </w:r>
      <w:r w:rsidR="002A6358" w:rsidRPr="00656A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է: </w:t>
      </w:r>
      <w:r w:rsidR="002A6358" w:rsidRPr="00656A2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</w:t>
      </w:r>
      <w:r w:rsidR="002A6358" w:rsidRPr="00656A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656A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ըստ ոլորտների </w:t>
      </w:r>
      <w:r w:rsidR="002A6358" w:rsidRPr="00656A2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հետևյալն է՝</w:t>
      </w:r>
    </w:p>
    <w:p w:rsidR="00DA3687" w:rsidRPr="00656A29" w:rsidRDefault="00DA3687" w:rsidP="00DA3687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56A2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սննդամթերքի անվտանգության ոլորտ </w:t>
      </w:r>
      <w:r w:rsidR="00350CCF" w:rsidRPr="00656A2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–</w:t>
      </w:r>
      <w:r w:rsidR="004B09BE" w:rsidRPr="00656A2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656A29" w:rsidRPr="00656A2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0,9</w:t>
      </w:r>
    </w:p>
    <w:p w:rsidR="00DA3687" w:rsidRPr="00656A29" w:rsidRDefault="00DA3687" w:rsidP="00DA3687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56A2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անասնաբուժության ոլորտ – </w:t>
      </w:r>
      <w:r w:rsidR="00350CCF" w:rsidRPr="00656A2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1</w:t>
      </w:r>
    </w:p>
    <w:p w:rsidR="00AE4601" w:rsidRPr="00656A29" w:rsidRDefault="00DA3687" w:rsidP="00FE29C2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56A2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բուսասանիտարիայի ոլորտ - </w:t>
      </w:r>
      <w:r w:rsidR="0022648C" w:rsidRPr="00656A2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1</w:t>
      </w:r>
    </w:p>
    <w:p w:rsidR="00A01403" w:rsidRPr="00CD2409" w:rsidRDefault="00A01403" w:rsidP="00FE3A26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2.3) Ստուգումների տարեկան ծրագրում ընդգրկված ստուգումների միջին տևողությունը</w:t>
      </w:r>
      <w:r w:rsidR="00D907CC"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 </w:t>
      </w:r>
      <w:r w:rsidR="00D907CC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հաշվարկվել է </w:t>
      </w:r>
      <w:r w:rsidR="00D907CC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ստուգումների տարեկան ծրագրով նախատեսված ստուգումների ընդհանուր տևողության և դրանց քանակի հարաբերությամբ։</w:t>
      </w:r>
    </w:p>
    <w:p w:rsidR="00E05E3A" w:rsidRPr="00CD2409" w:rsidRDefault="00FE29C2" w:rsidP="00F301A2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2021 թվականի </w:t>
      </w:r>
      <w:r w:rsidR="00475396" w:rsidRPr="0047539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 w:rsidR="00123CA4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րդ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</w:t>
      </w:r>
      <w:r w:rsidR="00AE4601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ստուգումների տարեկան ծրագրով նախատեսված ստուգումների միջին </w:t>
      </w:r>
      <w:proofErr w:type="spellStart"/>
      <w:r w:rsidR="00AE4601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տևողությունը</w:t>
      </w:r>
      <w:proofErr w:type="spellEnd"/>
      <w:r w:rsidR="00AE4601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F301A2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</w:t>
      </w:r>
      <w:r w:rsidR="008E0C05" w:rsidRPr="008E0C0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</w:t>
      </w:r>
      <w:r w:rsidR="00F301A2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,</w:t>
      </w:r>
      <w:r w:rsidR="00DD46E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6</w:t>
      </w:r>
      <w:r w:rsidR="003E3AA0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օր</w:t>
      </w:r>
      <w:r w:rsidR="00F301A2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: </w:t>
      </w:r>
      <w:r w:rsidR="00F301A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</w:t>
      </w:r>
      <w:r w:rsidR="00F301A2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ըստ ոլորտների </w:t>
      </w:r>
      <w:r w:rsidR="00F301A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հետևյալն է՝</w:t>
      </w:r>
    </w:p>
    <w:p w:rsidR="00E05E3A" w:rsidRPr="00CD2409" w:rsidRDefault="00E05E3A" w:rsidP="00E05E3A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սննդամթերքի անվտանգության ոլորտ </w:t>
      </w:r>
      <w:r w:rsidR="00B17C7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–</w:t>
      </w:r>
      <w:r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B17C72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1</w:t>
      </w:r>
      <w:r w:rsidR="002F014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2,9 </w:t>
      </w:r>
      <w:proofErr w:type="spellStart"/>
      <w:r w:rsidR="00B17C72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օր</w:t>
      </w:r>
      <w:proofErr w:type="spellEnd"/>
    </w:p>
    <w:p w:rsidR="00E05E3A" w:rsidRPr="00CD2409" w:rsidRDefault="00E05E3A" w:rsidP="00E05E3A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71002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անասնաբուժության ոլորտ </w:t>
      </w:r>
      <w:r w:rsidRPr="00887D4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– </w:t>
      </w:r>
      <w:r w:rsidR="00887D49" w:rsidRPr="00887D4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8,4</w:t>
      </w:r>
      <w:r w:rsidR="00B17C72" w:rsidRPr="00887D4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proofErr w:type="spellStart"/>
      <w:r w:rsidR="00B17C72" w:rsidRPr="00887D4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օր</w:t>
      </w:r>
      <w:proofErr w:type="spellEnd"/>
    </w:p>
    <w:p w:rsidR="00AE4601" w:rsidRPr="00CD2409" w:rsidRDefault="00E05E3A" w:rsidP="00E05E3A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proofErr w:type="spellStart"/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բուսասանիտարիայի</w:t>
      </w:r>
      <w:proofErr w:type="spellEnd"/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ոլորտ</w:t>
      </w:r>
      <w:r w:rsidR="00B17C72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22648C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–</w:t>
      </w:r>
      <w:r w:rsidR="00B17C72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057EF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9,7</w:t>
      </w:r>
      <w:r w:rsidR="00887D4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օր</w:t>
      </w:r>
    </w:p>
    <w:p w:rsidR="00980742" w:rsidRPr="00CD2409" w:rsidRDefault="00980742" w:rsidP="00D64EC3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</w:p>
    <w:p w:rsidR="00A01403" w:rsidRPr="003436F8" w:rsidRDefault="00A01403" w:rsidP="00D64EC3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  <w:r w:rsidRPr="003436F8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lastRenderedPageBreak/>
        <w:t>2.4) Ըստ անհրաժեշտության իրականացված ստուգումների ընդհանուր քանակի (որոնց շնորհիվ կանխվել է հանրությանը, շրջակա միջավայրին, ֆիզիկական կամ իրավաբանական անձանց գույքային շահերին, պետությանը սպառնացող էական վնաս կամ ռիսկ) հարաբերակցությունը ըստ անհրաժեշտության իրականացված ստուգումների ընդհանուր քանակին</w:t>
      </w:r>
      <w:r w:rsidR="0074000E" w:rsidRPr="003436F8">
        <w:rPr>
          <w:rStyle w:val="FootnoteReference"/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footnoteReference w:id="1"/>
      </w:r>
      <w:r w:rsidRPr="003436F8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։</w:t>
      </w:r>
    </w:p>
    <w:p w:rsidR="00A01403" w:rsidRPr="003436F8" w:rsidRDefault="00D67A17" w:rsidP="00536D2E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3436F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202</w:t>
      </w:r>
      <w:r w:rsidR="00B17C72" w:rsidRPr="003436F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</w:t>
      </w:r>
      <w:r w:rsidRPr="003436F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թվականի</w:t>
      </w:r>
      <w:r w:rsidR="00FE3A26" w:rsidRPr="003436F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3436F8" w:rsidRPr="003436F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B17C72" w:rsidRPr="003436F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 w:rsidR="005436AC" w:rsidRPr="003436F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րդ</w:t>
      </w:r>
      <w:r w:rsidR="00B17C72" w:rsidRPr="003436F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</w:t>
      </w:r>
      <w:r w:rsidRPr="003436F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6C46C0" w:rsidRPr="003436F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Տ</w:t>
      </w:r>
      <w:r w:rsidRPr="003436F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եսչական մարմնի կողմից ըստ անհրաժեշտության իրականացված ստուգումների ընդհանուր քանակը (որոնց շնորհիվ կանխվել է հանրությանը, շրջակա միջավայրին, ֆիզիկական կամ իրավաբանական անձանց գույքային շահերին, պետությանը սպառնացող էական վնաս կամ ռիսկ) </w:t>
      </w:r>
      <w:r w:rsidR="00AB5C0B" w:rsidRPr="003436F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0,</w:t>
      </w:r>
      <w:r w:rsidR="003436F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47</w:t>
      </w:r>
      <w:r w:rsidR="00FE3A26" w:rsidRPr="003436F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3436F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է։</w:t>
      </w:r>
      <w:r w:rsidR="00B42954" w:rsidRPr="003436F8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</w:p>
    <w:p w:rsidR="005436AC" w:rsidRPr="003436F8" w:rsidRDefault="005436AC" w:rsidP="005436AC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3436F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սննդամթերքի անվտանգության ոլորտ –</w:t>
      </w:r>
      <w:r w:rsidRPr="003436F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E876DD" w:rsidRPr="003436F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0</w:t>
      </w:r>
      <w:r w:rsidR="00367965" w:rsidRPr="003436F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,</w:t>
      </w:r>
      <w:r w:rsidR="003436F8" w:rsidRPr="003436F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</w:t>
      </w:r>
    </w:p>
    <w:p w:rsidR="005436AC" w:rsidRPr="003436F8" w:rsidRDefault="005436AC" w:rsidP="005436AC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3436F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անասնաբուժության ոլորտ – </w:t>
      </w:r>
      <w:r w:rsidR="00E876DD" w:rsidRPr="003436F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0,</w:t>
      </w:r>
      <w:r w:rsidR="007E29A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</w:p>
    <w:p w:rsidR="00A01403" w:rsidRPr="003436F8" w:rsidRDefault="005436AC" w:rsidP="007F3E4B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3436F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բուսասանիտարիայի ոլորտ</w:t>
      </w:r>
      <w:r w:rsidRPr="003436F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- 0</w:t>
      </w:r>
    </w:p>
    <w:p w:rsidR="00A01403" w:rsidRPr="00CD2409" w:rsidRDefault="00A01403" w:rsidP="00536D2E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2.5) Ստուգման ենթարկված օբյեկտների բավարարվածության աստիճանը </w:t>
      </w:r>
      <w:r w:rsidR="00B42954" w:rsidRPr="003814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եսչական մարմնի աշխատանքների անաչառությունից, ընթացակարգերի թափանցիկությունից, տեղեկատվության որակից և </w:t>
      </w:r>
      <w:r w:rsidR="00B42954" w:rsidRPr="003814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եսչական մարմնի ծառայողների արհեստավարժությունից</w:t>
      </w:r>
    </w:p>
    <w:p w:rsidR="00A01403" w:rsidRPr="00CD2409" w:rsidRDefault="00DE3BB3" w:rsidP="00E76E77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D2409">
        <w:rPr>
          <w:rFonts w:ascii="GHEA Grapalat" w:hAnsi="GHEA Grapalat"/>
          <w:color w:val="000000" w:themeColor="text1"/>
          <w:sz w:val="24"/>
          <w:szCs w:val="24"/>
          <w:lang w:val="hy-AM"/>
        </w:rPr>
        <w:t>Չափորոշչի գնահատումը կատարվ</w:t>
      </w:r>
      <w:r w:rsidR="002D5277" w:rsidRPr="00CD2409">
        <w:rPr>
          <w:rFonts w:ascii="GHEA Grapalat" w:hAnsi="GHEA Grapalat"/>
          <w:color w:val="000000" w:themeColor="text1"/>
          <w:sz w:val="24"/>
          <w:szCs w:val="24"/>
          <w:lang w:val="hy-AM"/>
        </w:rPr>
        <w:t>ել</w:t>
      </w:r>
      <w:r w:rsidRPr="00CD24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է</w:t>
      </w:r>
      <w:r w:rsidR="005B60A8" w:rsidRPr="00CD24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հիմք ընդունելով</w:t>
      </w:r>
      <w:r w:rsidRPr="00CD24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B60A8" w:rsidRPr="00CD2409">
        <w:rPr>
          <w:rFonts w:ascii="GHEA Grapalat" w:hAnsi="GHEA Grapalat"/>
          <w:color w:val="000000" w:themeColor="text1"/>
          <w:sz w:val="24"/>
          <w:szCs w:val="24"/>
          <w:lang w:val="hy-AM"/>
        </w:rPr>
        <w:t>չափորոշ</w:t>
      </w:r>
      <w:r w:rsidRPr="00CD2409">
        <w:rPr>
          <w:rFonts w:ascii="GHEA Grapalat" w:hAnsi="GHEA Grapalat"/>
          <w:color w:val="000000" w:themeColor="text1"/>
          <w:sz w:val="24"/>
          <w:szCs w:val="24"/>
          <w:lang w:val="hy-AM"/>
        </w:rPr>
        <w:t>չում նշված հարցերի վերաբերյալ ստացված դիմում-</w:t>
      </w:r>
      <w:r w:rsidR="005B60A8" w:rsidRPr="00CD2409">
        <w:rPr>
          <w:rFonts w:ascii="GHEA Grapalat" w:hAnsi="GHEA Grapalat"/>
          <w:color w:val="000000" w:themeColor="text1"/>
          <w:sz w:val="24"/>
          <w:szCs w:val="24"/>
          <w:lang w:val="hy-AM"/>
        </w:rPr>
        <w:t>բողոքները</w:t>
      </w:r>
      <w:r w:rsidRPr="00CD2409">
        <w:rPr>
          <w:rFonts w:ascii="GHEA Grapalat" w:hAnsi="GHEA Grapalat"/>
          <w:color w:val="000000" w:themeColor="text1"/>
          <w:sz w:val="24"/>
          <w:szCs w:val="24"/>
          <w:lang w:val="hy-AM"/>
        </w:rPr>
        <w:t>։</w:t>
      </w:r>
    </w:p>
    <w:p w:rsidR="000D6AD4" w:rsidRPr="00AB2A64" w:rsidRDefault="00017E49" w:rsidP="00AB2A64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="00B17C7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="00AB068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թվականի </w:t>
      </w:r>
      <w:r w:rsidR="008C679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B17C7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 w:rsidR="005436AC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րդ</w:t>
      </w:r>
      <w:r w:rsidR="00B17C7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</w:t>
      </w:r>
      <w:r w:rsidR="008B7589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նշված հարցերի վերաբերյալ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B42954" w:rsidRPr="003814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 w:rsidR="00D83D8C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եսչական մարմնի դեմ 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դիմում-բողոք</w:t>
      </w:r>
      <w:r w:rsidR="00B42954" w:rsidRPr="00D025E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 չեն բերվել</w:t>
      </w:r>
      <w:r w:rsidR="008242D1" w:rsidRPr="00B42954">
        <w:rPr>
          <w:rFonts w:ascii="GHEA Grapalat" w:eastAsia="Times New Roman" w:hAnsi="GHEA Grapalat" w:cs="Times New Roman"/>
          <w:strike/>
          <w:sz w:val="24"/>
          <w:szCs w:val="24"/>
          <w:lang w:val="hy-AM" w:eastAsia="ru-RU"/>
        </w:rPr>
        <w:t>:</w:t>
      </w:r>
    </w:p>
    <w:p w:rsidR="008242D1" w:rsidRPr="00CD2409" w:rsidRDefault="008242D1" w:rsidP="008242D1">
      <w:pPr>
        <w:shd w:val="clear" w:color="auto" w:fill="FFFFFF"/>
        <w:spacing w:after="0" w:line="276" w:lineRule="auto"/>
        <w:ind w:left="567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</w:p>
    <w:p w:rsidR="00A01403" w:rsidRPr="00CD2409" w:rsidRDefault="0086761E" w:rsidP="0086761E">
      <w:pPr>
        <w:shd w:val="clear" w:color="auto" w:fill="FFFFFF"/>
        <w:spacing w:after="0" w:line="276" w:lineRule="auto"/>
        <w:ind w:left="284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3.  </w:t>
      </w:r>
      <w:r w:rsidR="00A01403"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ԱՐԴՅՈՒՆՔԻ ՉԱՓՈՐՈՇԻՉՆԵՐ</w:t>
      </w:r>
    </w:p>
    <w:p w:rsidR="00A01403" w:rsidRPr="00CD2409" w:rsidRDefault="00A01403" w:rsidP="000D6AD4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Արդյունքի </w:t>
      </w:r>
      <w:proofErr w:type="spellStart"/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չափորոշիչները</w:t>
      </w:r>
      <w:proofErr w:type="spellEnd"/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վերաբերում են </w:t>
      </w:r>
      <w:r w:rsidR="00B42954" w:rsidRPr="003814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եսչական մարմնի կոնկրետ լիազորության իրականացման անմիջական արդյունքին:</w:t>
      </w:r>
    </w:p>
    <w:p w:rsidR="005B60A8" w:rsidRPr="00CD2409" w:rsidRDefault="00A01403" w:rsidP="00D811CF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  <w:r w:rsidRPr="000A74B0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3.1) Ստուգումների</w:t>
      </w:r>
      <w:r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 տարեկան ծրագրում ընդգրկված և ըստ անհրաժեշտության իրականացված ստուգումն</w:t>
      </w:r>
      <w:r w:rsidR="00017E49"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երի քանակական հարաբերությունը</w:t>
      </w:r>
    </w:p>
    <w:p w:rsidR="00AB0682" w:rsidRPr="00CD2409" w:rsidRDefault="00B35F3E" w:rsidP="00AB0682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202</w:t>
      </w:r>
      <w:r w:rsidR="00AB0682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</w:t>
      </w:r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թվականի</w:t>
      </w:r>
      <w:r w:rsidR="00182D9A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0F49F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AB068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 w:rsidR="003B0CAB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րդ</w:t>
      </w:r>
      <w:r w:rsidR="00AB068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</w:t>
      </w:r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ստուգումների տարեկան ծրագրում ընդգրկված և ըստ անհրաժեշտության իրականացված ստուգումների </w:t>
      </w:r>
      <w:r w:rsidR="007D373E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քանակական հարաբերությունը </w:t>
      </w:r>
      <w:r w:rsidR="00765FB5" w:rsidRPr="009C766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765FB5" w:rsidRPr="00765FB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1</w:t>
      </w:r>
      <w:r w:rsidR="00EA7A7E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30773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է։ </w:t>
      </w:r>
      <w:r w:rsidR="00AB068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</w:t>
      </w:r>
      <w:r w:rsidR="00AB0682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ըստ ոլորտների </w:t>
      </w:r>
      <w:r w:rsidR="00AB068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հետևյալն է՝</w:t>
      </w:r>
    </w:p>
    <w:p w:rsidR="00AB0682" w:rsidRPr="00CD2409" w:rsidRDefault="00AB0682" w:rsidP="00AB0682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սննդամթերքի անվտանգության ոլորտ – </w:t>
      </w:r>
      <w:r w:rsidR="0030773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2,3</w:t>
      </w:r>
    </w:p>
    <w:p w:rsidR="00AB0682" w:rsidRPr="00CD2409" w:rsidRDefault="00AB0682" w:rsidP="00AB0682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անասնաբուժության ոլորտ –</w:t>
      </w:r>
      <w:r w:rsidR="00765FB5" w:rsidRPr="00765FB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0,38</w:t>
      </w:r>
    </w:p>
    <w:p w:rsidR="00CD5816" w:rsidRPr="00CD2409" w:rsidRDefault="00AB0682" w:rsidP="00943EBC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բուսասանիտարիայի ոլորտ</w:t>
      </w:r>
      <w:r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- 0</w:t>
      </w:r>
    </w:p>
    <w:p w:rsidR="00A01403" w:rsidRPr="00630B12" w:rsidRDefault="008242D1" w:rsidP="003B6D2B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3.</w:t>
      </w:r>
      <w:r w:rsidRPr="00630B12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2) </w:t>
      </w:r>
      <w:r w:rsidR="00A01403" w:rsidRPr="00630B1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Տեսչական մարմնի վերահսկման բարձր ռիսկային բնագավառներում իրավիճակի փոփոխությունը </w:t>
      </w:r>
      <w:r w:rsidR="00182D9A" w:rsidRPr="00630B1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</w:p>
    <w:p w:rsidR="00980742" w:rsidRDefault="008242D1" w:rsidP="008242D1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30B12">
        <w:rPr>
          <w:rFonts w:ascii="GHEA Grapalat" w:hAnsi="GHEA Grapalat"/>
          <w:sz w:val="24"/>
          <w:szCs w:val="24"/>
          <w:lang w:val="hy-AM"/>
        </w:rPr>
        <w:lastRenderedPageBreak/>
        <w:t>Համաձայն կատարողականի գնահատման մեթոդոլոգիայի՝ այս կետի համար հաշվետու ժամանակահատված է համարվում չորս եռամսյակը</w:t>
      </w:r>
      <w:r w:rsidR="002565C9">
        <w:rPr>
          <w:rStyle w:val="FootnoteReference"/>
          <w:rFonts w:ascii="GHEA Grapalat" w:hAnsi="GHEA Grapalat"/>
          <w:sz w:val="24"/>
          <w:szCs w:val="24"/>
          <w:lang w:val="hy-AM"/>
        </w:rPr>
        <w:footnoteReference w:id="2"/>
      </w:r>
      <w:r w:rsidRPr="00630B12">
        <w:rPr>
          <w:rFonts w:ascii="GHEA Grapalat" w:hAnsi="GHEA Grapalat"/>
          <w:sz w:val="24"/>
          <w:szCs w:val="24"/>
          <w:lang w:val="hy-AM"/>
        </w:rPr>
        <w:t>։</w:t>
      </w:r>
    </w:p>
    <w:p w:rsidR="00901729" w:rsidRDefault="00901729" w:rsidP="00901729">
      <w:pPr>
        <w:shd w:val="clear" w:color="auto" w:fill="FFFFFF"/>
        <w:spacing w:after="0" w:line="276" w:lineRule="auto"/>
        <w:ind w:firstLine="567"/>
        <w:jc w:val="right"/>
        <w:rPr>
          <w:rFonts w:ascii="GHEA Grapalat" w:hAnsi="GHEA Grapalat"/>
          <w:sz w:val="24"/>
          <w:szCs w:val="24"/>
          <w:lang w:val="hy-AM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170"/>
        <w:gridCol w:w="1080"/>
        <w:gridCol w:w="1890"/>
        <w:gridCol w:w="1710"/>
        <w:gridCol w:w="2250"/>
      </w:tblGrid>
      <w:tr w:rsidR="00901729" w:rsidRPr="00075339" w:rsidTr="00901729">
        <w:trPr>
          <w:trHeight w:val="1054"/>
        </w:trPr>
        <w:tc>
          <w:tcPr>
            <w:tcW w:w="37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1729" w:rsidRPr="00075339" w:rsidRDefault="00901729" w:rsidP="000B3D47">
            <w:pPr>
              <w:ind w:left="-88" w:right="-99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2020 թվականի 3-4 -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րդ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եռամսյակներ</w:t>
            </w:r>
            <w:proofErr w:type="spellEnd"/>
          </w:p>
        </w:tc>
        <w:tc>
          <w:tcPr>
            <w:tcW w:w="5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729" w:rsidRDefault="00901729" w:rsidP="000B3D47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901729" w:rsidRPr="00075339" w:rsidRDefault="00901729" w:rsidP="000B3D47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2021 թվականի 3-4-րդ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եռամսյակներ</w:t>
            </w:r>
            <w:proofErr w:type="spellEnd"/>
          </w:p>
        </w:tc>
      </w:tr>
      <w:tr w:rsidR="00901729" w:rsidRPr="00075339" w:rsidTr="00901729">
        <w:trPr>
          <w:trHeight w:val="1373"/>
        </w:trPr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29" w:rsidRPr="00075339" w:rsidRDefault="00901729" w:rsidP="000B3D47">
            <w:pPr>
              <w:ind w:left="-88" w:right="-99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Բարձր ռիսկային տնտեսավարող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սուբյեկտներում</w:t>
            </w:r>
            <w:proofErr w:type="spellEnd"/>
            <w:r w:rsidRPr="00075339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ստուգումների թիվ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ը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29" w:rsidRPr="00057DEE" w:rsidRDefault="00901729" w:rsidP="000B3D47">
            <w:pPr>
              <w:ind w:left="-88" w:right="-99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proofErr w:type="spellStart"/>
            <w:r w:rsidRPr="00965FBB">
              <w:rPr>
                <w:rFonts w:ascii="GHEA Grapalat" w:hAnsi="GHEA Grapalat" w:cs="Sylfaen"/>
                <w:sz w:val="16"/>
                <w:szCs w:val="16"/>
              </w:rPr>
              <w:t>Հայտանբերված</w:t>
            </w:r>
            <w:proofErr w:type="spellEnd"/>
            <w:r w:rsidRPr="00965FB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965FBB">
              <w:rPr>
                <w:rFonts w:ascii="GHEA Grapalat" w:hAnsi="GHEA Grapalat" w:cs="Sylfaen"/>
                <w:sz w:val="16"/>
                <w:szCs w:val="16"/>
              </w:rPr>
              <w:t>խախտումներ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կշիռների հանրագումարը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29" w:rsidRPr="00075339" w:rsidRDefault="00901729" w:rsidP="000B3D47">
            <w:pPr>
              <w:ind w:left="-88" w:right="-99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Հայտնաբերված խախտումների միջինացված ցուցանիշները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29" w:rsidRPr="00075339" w:rsidRDefault="00901729" w:rsidP="000B3D47">
            <w:pPr>
              <w:ind w:left="-88" w:right="-99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Բարձր ռիսկային տնտեսավարող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սուբյեկտներում</w:t>
            </w:r>
            <w:proofErr w:type="spellEnd"/>
            <w:r w:rsidRPr="00075339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ստուգումների թիվ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ը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29" w:rsidRPr="00075339" w:rsidRDefault="00901729" w:rsidP="000B3D47">
            <w:pPr>
              <w:ind w:left="-88" w:right="-99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proofErr w:type="spellStart"/>
            <w:r w:rsidRPr="00965FBB">
              <w:rPr>
                <w:rFonts w:ascii="GHEA Grapalat" w:hAnsi="GHEA Grapalat" w:cs="Sylfaen"/>
                <w:sz w:val="16"/>
                <w:szCs w:val="16"/>
              </w:rPr>
              <w:t>Հայտանբերված</w:t>
            </w:r>
            <w:proofErr w:type="spellEnd"/>
            <w:r w:rsidRPr="00965FB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965FBB">
              <w:rPr>
                <w:rFonts w:ascii="GHEA Grapalat" w:hAnsi="GHEA Grapalat" w:cs="Sylfaen"/>
                <w:sz w:val="16"/>
                <w:szCs w:val="16"/>
              </w:rPr>
              <w:t>խախտումներ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կշիռների հանրագումարը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29" w:rsidRPr="001E5B18" w:rsidRDefault="00901729" w:rsidP="000B3D47">
            <w:pPr>
              <w:ind w:left="-88" w:right="-99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Հայտնաբերված խախտումների միջինացված ցուցանիշները</w:t>
            </w:r>
          </w:p>
        </w:tc>
      </w:tr>
      <w:tr w:rsidR="00901729" w:rsidRPr="00075339" w:rsidTr="00901729">
        <w:trPr>
          <w:trHeight w:val="718"/>
        </w:trPr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29" w:rsidRPr="00075339" w:rsidRDefault="00901729" w:rsidP="000B3D47">
            <w:pPr>
              <w:ind w:left="-88" w:right="-99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193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29" w:rsidRPr="00880A56" w:rsidRDefault="00901729" w:rsidP="000B3D47">
            <w:pPr>
              <w:ind w:left="-88" w:right="-99"/>
              <w:jc w:val="center"/>
              <w:rPr>
                <w:rFonts w:ascii="Cambria Math" w:hAnsi="Cambria Math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1001,5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29" w:rsidRPr="00075339" w:rsidRDefault="00901729" w:rsidP="000B3D47">
            <w:pPr>
              <w:ind w:left="-88" w:right="-99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5,1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29" w:rsidRPr="00507993" w:rsidRDefault="00901729" w:rsidP="000B3D47">
            <w:pPr>
              <w:ind w:left="-88" w:right="-99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317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29" w:rsidRPr="00901729" w:rsidRDefault="00901729" w:rsidP="000B3D47">
            <w:pPr>
              <w:ind w:left="-88" w:right="-99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4832,2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29" w:rsidRPr="00901729" w:rsidRDefault="00901729" w:rsidP="000B3D47">
            <w:pPr>
              <w:ind w:left="-88" w:right="-99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15,24</w:t>
            </w:r>
          </w:p>
        </w:tc>
      </w:tr>
    </w:tbl>
    <w:p w:rsidR="006A7B68" w:rsidRPr="00630B12" w:rsidRDefault="006A7B68" w:rsidP="008242D1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:rsidR="008F3467" w:rsidRPr="00630B12" w:rsidRDefault="008F3467" w:rsidP="00E76E77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30B1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3.3  </w:t>
      </w:r>
      <w:r w:rsidR="00FB3525" w:rsidRPr="00630B1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Ա</w:t>
      </w:r>
      <w:r w:rsidRPr="00630B1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ռանձին ստուգման</w:t>
      </w:r>
      <w:r w:rsidR="00ED34C0" w:rsidRPr="00630B1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630B1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հատկացված ֆինանսական միջոցները և մարդկային ռեսուրսները</w:t>
      </w:r>
      <w:r w:rsidRPr="00630B1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հաշվարկվում են հաշվետու ժամանակահատվածում ստուգման համար հատկացված ֆինանսական միջոցների և մարդկային ռեսուրսների միջին ցուցանիշով: </w:t>
      </w:r>
    </w:p>
    <w:p w:rsidR="00D157FE" w:rsidRPr="00630B12" w:rsidRDefault="008F3467" w:rsidP="00D157FE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30B12">
        <w:rPr>
          <w:rFonts w:ascii="GHEA Grapalat" w:hAnsi="GHEA Grapalat"/>
          <w:color w:val="000000"/>
          <w:sz w:val="24"/>
          <w:szCs w:val="24"/>
          <w:lang w:val="af-ZA"/>
        </w:rPr>
        <w:t xml:space="preserve">2021 թվականի </w:t>
      </w:r>
      <w:r w:rsidR="004D4B17" w:rsidRPr="00630B1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630B1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 w:rsidR="004B7104" w:rsidRPr="00630B1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րդ</w:t>
      </w:r>
      <w:r w:rsidRPr="00630B1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ստուգման համար հատկացված մարդկայի</w:t>
      </w:r>
      <w:r w:rsidR="0029301D" w:rsidRPr="00630B1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</w:t>
      </w:r>
      <w:r w:rsidRPr="00630B1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ռեսուրսների միջին ցուցանիշը  </w:t>
      </w:r>
      <w:r w:rsidR="0029301D" w:rsidRPr="00630B1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2,</w:t>
      </w:r>
      <w:r w:rsidR="00630B12" w:rsidRPr="00630B1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5 </w:t>
      </w:r>
      <w:r w:rsidR="0029301D" w:rsidRPr="00630B1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</w:t>
      </w:r>
      <w:r w:rsidRPr="00630B1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: </w:t>
      </w:r>
      <w:r w:rsidR="00D157FE" w:rsidRPr="00630B1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</w:t>
      </w:r>
      <w:r w:rsidR="00D157FE" w:rsidRPr="00630B12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ըստ ոլորտների </w:t>
      </w:r>
      <w:r w:rsidR="00D157FE" w:rsidRPr="00630B1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հետևյալն է՝</w:t>
      </w:r>
    </w:p>
    <w:p w:rsidR="00D157FE" w:rsidRPr="00630B12" w:rsidRDefault="003B6D2B" w:rsidP="003B6D2B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30B1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Pr="00630B12">
        <w:rPr>
          <w:rFonts w:ascii="Cambria Math" w:eastAsia="Times New Roman" w:hAnsi="Cambria Math" w:cs="Times New Roman"/>
          <w:sz w:val="24"/>
          <w:szCs w:val="24"/>
          <w:lang w:val="hy-AM" w:eastAsia="ru-RU"/>
        </w:rPr>
        <w:t xml:space="preserve">․ </w:t>
      </w:r>
      <w:r w:rsidR="00D157FE" w:rsidRPr="00630B1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սննդամթերքի անվտանգության ոլորտ – </w:t>
      </w:r>
      <w:r w:rsidR="00B2068E" w:rsidRPr="00630B1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2,</w:t>
      </w:r>
      <w:r w:rsidR="004D4B17" w:rsidRPr="00630B1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</w:t>
      </w:r>
    </w:p>
    <w:p w:rsidR="00D157FE" w:rsidRPr="00630B12" w:rsidRDefault="003B6D2B" w:rsidP="003B6D2B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30B1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Pr="00630B12">
        <w:rPr>
          <w:rFonts w:ascii="Cambria Math" w:eastAsia="Times New Roman" w:hAnsi="Cambria Math" w:cs="Times New Roman"/>
          <w:sz w:val="24"/>
          <w:szCs w:val="24"/>
          <w:lang w:val="hy-AM" w:eastAsia="ru-RU"/>
        </w:rPr>
        <w:t>․</w:t>
      </w:r>
      <w:r w:rsidR="00D157FE" w:rsidRPr="00630B1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անասնաբուժության ոլորտ – </w:t>
      </w:r>
      <w:r w:rsidR="004D4B17" w:rsidRPr="00630B1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</w:p>
    <w:p w:rsidR="00D157FE" w:rsidRPr="00630B12" w:rsidRDefault="003B6D2B" w:rsidP="003B6D2B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30B1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Pr="00630B12">
        <w:rPr>
          <w:rFonts w:ascii="Cambria Math" w:eastAsia="Times New Roman" w:hAnsi="Cambria Math" w:cs="Times New Roman"/>
          <w:sz w:val="24"/>
          <w:szCs w:val="24"/>
          <w:lang w:val="hy-AM" w:eastAsia="ru-RU"/>
        </w:rPr>
        <w:t>․</w:t>
      </w:r>
      <w:r w:rsidR="00D157FE" w:rsidRPr="00630B1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բուսասանիտարիայի ոլորտ </w:t>
      </w:r>
      <w:r w:rsidR="00C179ED" w:rsidRPr="00630B1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–</w:t>
      </w:r>
      <w:r w:rsidR="00D157FE" w:rsidRPr="00630B1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0A74B0" w:rsidRPr="00630B1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</w:p>
    <w:p w:rsidR="00FE569A" w:rsidRPr="00630B12" w:rsidRDefault="00FB3525" w:rsidP="00FE569A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30B1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Առանձին ստուգման հատկացված </w:t>
      </w:r>
      <w:r w:rsidR="008F3467" w:rsidRPr="00630B1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Ֆինանսական միջոցներ</w:t>
      </w:r>
      <w:r w:rsidRPr="00630B1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 </w:t>
      </w:r>
      <w:r w:rsidR="004D4B17" w:rsidRPr="00630B1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1071</w:t>
      </w:r>
      <w:r w:rsidR="009C766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000</w:t>
      </w:r>
      <w:bookmarkStart w:id="0" w:name="_GoBack"/>
      <w:bookmarkEnd w:id="0"/>
      <w:r w:rsidRPr="00630B1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ՀՀ դրամ է: </w:t>
      </w:r>
      <w:r w:rsidR="00FE569A" w:rsidRPr="00630B1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</w:t>
      </w:r>
      <w:r w:rsidR="00FE569A" w:rsidRPr="00630B12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ըստ ոլորտների </w:t>
      </w:r>
      <w:r w:rsidR="00FE569A" w:rsidRPr="00630B1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հետևյալն է՝</w:t>
      </w:r>
    </w:p>
    <w:p w:rsidR="00FE569A" w:rsidRPr="00630B12" w:rsidRDefault="00FE569A" w:rsidP="00FE569A">
      <w:pPr>
        <w:pStyle w:val="ListParagraph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30B1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սննդամթերքի անվտանգության ոլորտ – </w:t>
      </w:r>
      <w:r w:rsidR="004D4B17" w:rsidRPr="00630B1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228000</w:t>
      </w:r>
      <w:r w:rsidRPr="00630B1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ՀՀ դրամ</w:t>
      </w:r>
      <w:r w:rsidR="00B42954" w:rsidRPr="00630B1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:rsidR="00FE569A" w:rsidRPr="00630B12" w:rsidRDefault="00FE569A" w:rsidP="00FE569A">
      <w:pPr>
        <w:pStyle w:val="ListParagraph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30B1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անասնաբուժության ոլորտ – </w:t>
      </w:r>
      <w:r w:rsidR="004D4B17" w:rsidRPr="00630B1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843000 ՀՀ դրամ</w:t>
      </w:r>
    </w:p>
    <w:p w:rsidR="00980742" w:rsidRPr="00630B12" w:rsidRDefault="00FE569A" w:rsidP="00FE569A">
      <w:pPr>
        <w:pStyle w:val="ListParagraph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630B1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բուսասանիտարիայի ոլորտ</w:t>
      </w:r>
      <w:r w:rsidRPr="00630B1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– 0</w:t>
      </w:r>
    </w:p>
    <w:p w:rsidR="003969C1" w:rsidRPr="00CD2409" w:rsidRDefault="008F3467" w:rsidP="00A246B5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3.4) </w:t>
      </w:r>
      <w:r w:rsidR="00A01403"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Տեսչական մարմնի, </w:t>
      </w:r>
      <w:r w:rsidR="00B42954" w:rsidRPr="00D14F9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 w:rsidR="00A01403"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եսչական մարմնի աշխատակիցների դեմ բերված դիմում-բողոքների քանակը և դրանց արդյունքները։</w:t>
      </w:r>
    </w:p>
    <w:p w:rsidR="003969C1" w:rsidRPr="00CD2409" w:rsidRDefault="003969C1" w:rsidP="00536D2E">
      <w:pPr>
        <w:spacing w:line="276" w:lineRule="auto"/>
        <w:ind w:firstLine="567"/>
        <w:jc w:val="both"/>
        <w:rPr>
          <w:rFonts w:ascii="GHEA Grapalat" w:hAnsi="GHEA Grapalat" w:cs="Helvetica"/>
          <w:b/>
          <w:bCs/>
          <w:iCs/>
          <w:color w:val="1D2228"/>
          <w:sz w:val="24"/>
          <w:szCs w:val="24"/>
          <w:shd w:val="clear" w:color="auto" w:fill="FFFFFF"/>
          <w:lang w:val="hy-AM"/>
        </w:rPr>
      </w:pPr>
      <w:r w:rsidRPr="00CD2409">
        <w:rPr>
          <w:rFonts w:ascii="GHEA Grapalat" w:hAnsi="GHEA Grapalat" w:cs="Helvetica"/>
          <w:b/>
          <w:bCs/>
          <w:iCs/>
          <w:color w:val="1D2228"/>
          <w:sz w:val="24"/>
          <w:szCs w:val="24"/>
          <w:shd w:val="clear" w:color="auto" w:fill="FFFFFF"/>
          <w:lang w:val="hy-AM"/>
        </w:rPr>
        <w:t xml:space="preserve">Տեսչական մարմնի և դրա պաշտոնատար անձանց գործողությունների կամ անգործության, այդ թվում՝ պատասխանատվության միջոց կիրառելու վերաբերյալ վարչական ակտի դեմ բերված բողոքների քանակը, բովանդակությունը և դրանց վերաբերյալ ընդունված որոշումները, տեղեկատվություն դատարանների կողմից վարույթ ընդունված գործերի մասին </w:t>
      </w:r>
    </w:p>
    <w:p w:rsidR="00E634A2" w:rsidRPr="009C1F54" w:rsidRDefault="00105C21" w:rsidP="006343B2">
      <w:pPr>
        <w:spacing w:after="0" w:line="276" w:lineRule="auto"/>
        <w:ind w:left="-142" w:firstLine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9C1F54">
        <w:rPr>
          <w:rFonts w:ascii="GHEA Grapalat" w:hAnsi="GHEA Grapalat"/>
          <w:color w:val="000000"/>
          <w:sz w:val="24"/>
          <w:szCs w:val="24"/>
          <w:lang w:val="af-ZA"/>
        </w:rPr>
        <w:lastRenderedPageBreak/>
        <w:t>202</w:t>
      </w:r>
      <w:r w:rsidR="00F301A2" w:rsidRPr="009C1F54">
        <w:rPr>
          <w:rFonts w:ascii="GHEA Grapalat" w:hAnsi="GHEA Grapalat"/>
          <w:color w:val="000000"/>
          <w:sz w:val="24"/>
          <w:szCs w:val="24"/>
          <w:lang w:val="af-ZA"/>
        </w:rPr>
        <w:t>1</w:t>
      </w:r>
      <w:r w:rsidRPr="009C1F54">
        <w:rPr>
          <w:rFonts w:ascii="GHEA Grapalat" w:hAnsi="GHEA Grapalat"/>
          <w:color w:val="000000"/>
          <w:sz w:val="24"/>
          <w:szCs w:val="24"/>
          <w:lang w:val="af-ZA"/>
        </w:rPr>
        <w:t xml:space="preserve"> թվականի </w:t>
      </w:r>
      <w:r w:rsidR="009C1F54" w:rsidRPr="009C1F5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F301A2" w:rsidRPr="009C1F5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 w:rsidR="007B14F7" w:rsidRPr="009C1F5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րդ </w:t>
      </w:r>
      <w:r w:rsidR="00F301A2" w:rsidRPr="009C1F5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եռամսյակում </w:t>
      </w:r>
      <w:r w:rsidR="00B42954" w:rsidRPr="009C1F5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 w:rsidRPr="009C1F54">
        <w:rPr>
          <w:rFonts w:ascii="GHEA Grapalat" w:hAnsi="GHEA Grapalat"/>
          <w:color w:val="000000"/>
          <w:sz w:val="24"/>
          <w:szCs w:val="24"/>
          <w:lang w:val="af-ZA"/>
        </w:rPr>
        <w:t xml:space="preserve">եսչական մարմնի և դրա </w:t>
      </w:r>
      <w:r w:rsidR="00B42954" w:rsidRPr="009C1F54">
        <w:rPr>
          <w:rFonts w:ascii="GHEA Grapalat" w:hAnsi="GHEA Grapalat"/>
          <w:color w:val="000000"/>
          <w:sz w:val="24"/>
          <w:szCs w:val="24"/>
          <w:lang w:val="hy-AM"/>
        </w:rPr>
        <w:t xml:space="preserve">ծառայողների </w:t>
      </w:r>
      <w:r w:rsidRPr="009C1F54">
        <w:rPr>
          <w:rFonts w:ascii="GHEA Grapalat" w:hAnsi="GHEA Grapalat"/>
          <w:color w:val="000000"/>
          <w:sz w:val="24"/>
          <w:szCs w:val="24"/>
          <w:lang w:val="af-ZA"/>
        </w:rPr>
        <w:t xml:space="preserve">գործողությունների կամ անգործության, այդ թվում` պատասխանատվության միջոց կիրառելու վերաբերյալ վարչական ակտի դեմ բերվել </w:t>
      </w:r>
      <w:r w:rsidR="00F301A2" w:rsidRPr="009C1F54">
        <w:rPr>
          <w:rFonts w:ascii="GHEA Grapalat" w:hAnsi="GHEA Grapalat"/>
          <w:color w:val="000000"/>
          <w:sz w:val="24"/>
          <w:szCs w:val="24"/>
          <w:lang w:val="af-ZA"/>
        </w:rPr>
        <w:t>է</w:t>
      </w:r>
      <w:r w:rsidRPr="009C1F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D521E9" w:rsidRPr="009C1F54">
        <w:rPr>
          <w:rFonts w:ascii="GHEA Grapalat" w:hAnsi="GHEA Grapalat" w:cs="Sylfaen"/>
          <w:sz w:val="24"/>
          <w:szCs w:val="24"/>
          <w:lang w:val="af-ZA"/>
        </w:rPr>
        <w:t xml:space="preserve">9 </w:t>
      </w:r>
      <w:r w:rsidR="00D521E9" w:rsidRPr="009C1F54">
        <w:rPr>
          <w:rFonts w:ascii="GHEA Grapalat" w:hAnsi="GHEA Grapalat"/>
          <w:sz w:val="24"/>
          <w:szCs w:val="24"/>
          <w:lang w:val="hy-AM"/>
        </w:rPr>
        <w:t>դիմում</w:t>
      </w:r>
      <w:r w:rsidR="00D521E9" w:rsidRPr="009C1F54">
        <w:rPr>
          <w:rFonts w:ascii="GHEA Grapalat" w:hAnsi="GHEA Grapalat"/>
          <w:sz w:val="24"/>
          <w:szCs w:val="24"/>
          <w:lang w:val="af-ZA"/>
        </w:rPr>
        <w:t>-</w:t>
      </w:r>
      <w:r w:rsidR="00D521E9" w:rsidRPr="009C1F54">
        <w:rPr>
          <w:rFonts w:ascii="GHEA Grapalat" w:hAnsi="GHEA Grapalat"/>
          <w:sz w:val="24"/>
          <w:szCs w:val="24"/>
          <w:lang w:val="hy-AM"/>
        </w:rPr>
        <w:t>բողոք</w:t>
      </w:r>
      <w:r w:rsidR="00D521E9" w:rsidRPr="009C1F54">
        <w:rPr>
          <w:rFonts w:ascii="GHEA Grapalat" w:hAnsi="GHEA Grapalat"/>
          <w:sz w:val="24"/>
          <w:szCs w:val="24"/>
          <w:lang w:val="af-ZA"/>
        </w:rPr>
        <w:t xml:space="preserve"> </w:t>
      </w:r>
      <w:r w:rsidR="00D521E9" w:rsidRPr="009C1F54">
        <w:rPr>
          <w:rFonts w:ascii="GHEA Grapalat" w:hAnsi="GHEA Grapalat"/>
          <w:sz w:val="24"/>
          <w:szCs w:val="24"/>
          <w:lang w:val="hy-AM"/>
        </w:rPr>
        <w:t>վարչական</w:t>
      </w:r>
      <w:r w:rsidR="00D521E9" w:rsidRPr="009C1F54">
        <w:rPr>
          <w:rFonts w:ascii="GHEA Grapalat" w:hAnsi="GHEA Grapalat"/>
          <w:sz w:val="24"/>
          <w:szCs w:val="24"/>
          <w:lang w:val="af-ZA"/>
        </w:rPr>
        <w:t xml:space="preserve"> </w:t>
      </w:r>
      <w:r w:rsidR="00D521E9" w:rsidRPr="009C1F54">
        <w:rPr>
          <w:rFonts w:ascii="GHEA Grapalat" w:hAnsi="GHEA Grapalat"/>
          <w:sz w:val="24"/>
          <w:szCs w:val="24"/>
          <w:lang w:val="hy-AM"/>
        </w:rPr>
        <w:t>կարգով</w:t>
      </w:r>
      <w:r w:rsidR="00D521E9" w:rsidRPr="009C1F54">
        <w:rPr>
          <w:rFonts w:ascii="GHEA Grapalat" w:hAnsi="GHEA Grapalat"/>
          <w:sz w:val="24"/>
          <w:szCs w:val="24"/>
          <w:lang w:val="af-ZA"/>
        </w:rPr>
        <w:t xml:space="preserve">, </w:t>
      </w:r>
      <w:r w:rsidR="00D521E9" w:rsidRPr="009C1F54">
        <w:rPr>
          <w:rFonts w:ascii="GHEA Grapalat" w:hAnsi="GHEA Grapalat"/>
          <w:sz w:val="24"/>
          <w:szCs w:val="24"/>
          <w:lang w:val="hy-AM"/>
        </w:rPr>
        <w:t>իսկ</w:t>
      </w:r>
      <w:r w:rsidR="00D521E9" w:rsidRPr="009C1F54">
        <w:rPr>
          <w:rFonts w:ascii="GHEA Grapalat" w:hAnsi="GHEA Grapalat"/>
          <w:sz w:val="24"/>
          <w:szCs w:val="24"/>
          <w:lang w:val="af-ZA"/>
        </w:rPr>
        <w:t xml:space="preserve"> 11 </w:t>
      </w:r>
      <w:r w:rsidR="00D521E9" w:rsidRPr="009C1F54">
        <w:rPr>
          <w:rFonts w:ascii="GHEA Grapalat" w:hAnsi="GHEA Grapalat"/>
          <w:sz w:val="24"/>
          <w:szCs w:val="24"/>
          <w:lang w:val="hy-AM"/>
        </w:rPr>
        <w:t>բողոք</w:t>
      </w:r>
      <w:r w:rsidR="00D521E9" w:rsidRPr="009C1F54">
        <w:rPr>
          <w:rFonts w:ascii="GHEA Grapalat" w:hAnsi="GHEA Grapalat"/>
          <w:sz w:val="24"/>
          <w:szCs w:val="24"/>
          <w:lang w:val="af-ZA"/>
        </w:rPr>
        <w:t xml:space="preserve"> </w:t>
      </w:r>
      <w:r w:rsidR="00D521E9" w:rsidRPr="009C1F54">
        <w:rPr>
          <w:rFonts w:ascii="GHEA Grapalat" w:hAnsi="GHEA Grapalat"/>
          <w:sz w:val="24"/>
          <w:szCs w:val="24"/>
          <w:lang w:val="hy-AM"/>
        </w:rPr>
        <w:t>դատական</w:t>
      </w:r>
      <w:r w:rsidR="00D521E9" w:rsidRPr="009C1F54">
        <w:rPr>
          <w:rFonts w:ascii="GHEA Grapalat" w:hAnsi="GHEA Grapalat"/>
          <w:sz w:val="24"/>
          <w:szCs w:val="24"/>
          <w:lang w:val="af-ZA"/>
        </w:rPr>
        <w:t xml:space="preserve"> </w:t>
      </w:r>
      <w:r w:rsidR="00D521E9" w:rsidRPr="009C1F54">
        <w:rPr>
          <w:rFonts w:ascii="GHEA Grapalat" w:hAnsi="GHEA Grapalat"/>
          <w:sz w:val="24"/>
          <w:szCs w:val="24"/>
          <w:lang w:val="hy-AM"/>
        </w:rPr>
        <w:t>կարգով</w:t>
      </w:r>
      <w:r w:rsidR="00D521E9" w:rsidRPr="009C1F54">
        <w:rPr>
          <w:rFonts w:ascii="GHEA Grapalat" w:hAnsi="GHEA Grapalat"/>
          <w:sz w:val="24"/>
          <w:szCs w:val="24"/>
          <w:lang w:val="af-ZA"/>
        </w:rPr>
        <w:t>:</w:t>
      </w:r>
      <w:r w:rsidR="00E634A2" w:rsidRPr="009C1F54">
        <w:rPr>
          <w:rFonts w:ascii="GHEA Grapalat" w:hAnsi="GHEA Grapalat"/>
          <w:sz w:val="24"/>
          <w:szCs w:val="24"/>
          <w:lang w:val="hy-AM"/>
        </w:rPr>
        <w:t xml:space="preserve"> Բոլոր </w:t>
      </w:r>
      <w:r w:rsidR="00697E30" w:rsidRPr="009C1F54">
        <w:rPr>
          <w:rFonts w:ascii="GHEA Grapalat" w:hAnsi="GHEA Grapalat"/>
          <w:sz w:val="24"/>
          <w:szCs w:val="24"/>
          <w:lang w:val="hy-AM"/>
        </w:rPr>
        <w:t xml:space="preserve">9 </w:t>
      </w:r>
      <w:r w:rsidR="00E634A2" w:rsidRPr="009C1F54">
        <w:rPr>
          <w:rFonts w:ascii="GHEA Grapalat" w:hAnsi="GHEA Grapalat" w:cs="Sylfaen"/>
          <w:sz w:val="24"/>
          <w:szCs w:val="24"/>
          <w:lang w:val="af-ZA"/>
        </w:rPr>
        <w:t>բողոքներ</w:t>
      </w:r>
      <w:r w:rsidR="00E634A2" w:rsidRPr="009C1F54">
        <w:rPr>
          <w:rFonts w:ascii="GHEA Grapalat" w:hAnsi="GHEA Grapalat" w:cs="Sylfaen"/>
          <w:sz w:val="24"/>
          <w:szCs w:val="24"/>
          <w:lang w:val="hy-AM"/>
        </w:rPr>
        <w:t xml:space="preserve">ը Տեսչական մարմնի ղեկավարի </w:t>
      </w:r>
      <w:r w:rsidR="00E634A2" w:rsidRPr="009C1F54">
        <w:rPr>
          <w:rFonts w:ascii="GHEA Grapalat" w:hAnsi="GHEA Grapalat" w:cs="Sylfaen"/>
          <w:sz w:val="24"/>
          <w:szCs w:val="24"/>
          <w:lang w:val="af-ZA"/>
        </w:rPr>
        <w:t xml:space="preserve"> որոշումներն անվավեր ճանաչելու վերաբերյալ են</w:t>
      </w:r>
      <w:r w:rsidR="00E634A2" w:rsidRPr="009C1F54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E634A2" w:rsidRPr="009C1F54">
        <w:rPr>
          <w:rFonts w:ascii="GHEA Grapalat" w:hAnsi="GHEA Grapalat" w:cs="Sylfaen"/>
          <w:sz w:val="24"/>
          <w:szCs w:val="24"/>
          <w:lang w:val="af-ZA"/>
        </w:rPr>
        <w:t>որոնց օրենքով սահմանված հիմքերը և Վարչական ակտն առոչինչ լինելու հիմքերը բացակայել են</w:t>
      </w:r>
      <w:r w:rsidR="009C1F54">
        <w:rPr>
          <w:rFonts w:ascii="GHEA Grapalat" w:hAnsi="GHEA Grapalat" w:cs="Sylfaen"/>
          <w:sz w:val="24"/>
          <w:szCs w:val="24"/>
          <w:lang w:val="hy-AM"/>
        </w:rPr>
        <w:t xml:space="preserve"> և</w:t>
      </w:r>
      <w:r w:rsidR="00E634A2" w:rsidRPr="009C1F5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634A2" w:rsidRPr="009C1F54">
        <w:rPr>
          <w:rFonts w:ascii="GHEA Grapalat" w:hAnsi="GHEA Grapalat" w:cs="Sylfaen"/>
          <w:sz w:val="24"/>
          <w:szCs w:val="24"/>
          <w:lang w:val="af-ZA"/>
        </w:rPr>
        <w:t>մերժվել են</w:t>
      </w:r>
      <w:r w:rsidR="00E634A2" w:rsidRPr="009C1F54">
        <w:rPr>
          <w:rFonts w:ascii="GHEA Grapalat" w:hAnsi="GHEA Grapalat" w:cs="Sylfaen"/>
          <w:sz w:val="24"/>
          <w:szCs w:val="24"/>
          <w:lang w:val="hy-AM"/>
        </w:rPr>
        <w:t>։</w:t>
      </w:r>
      <w:r w:rsidR="009C1F54" w:rsidRPr="009C1F54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9C1F54" w:rsidRPr="009C1F54" w:rsidRDefault="009C1F54" w:rsidP="006343B2">
      <w:pPr>
        <w:pStyle w:val="NormalWeb"/>
        <w:shd w:val="clear" w:color="auto" w:fill="FFFFFF"/>
        <w:spacing w:before="0" w:beforeAutospacing="0" w:after="0" w:afterAutospacing="0" w:line="276" w:lineRule="auto"/>
        <w:ind w:left="-142" w:right="-120" w:firstLine="360"/>
        <w:jc w:val="both"/>
        <w:rPr>
          <w:rFonts w:ascii="GHEA Grapalat" w:hAnsi="GHEA Grapalat" w:cs="Sylfaen"/>
          <w:lang w:val="hy-AM"/>
        </w:rPr>
      </w:pPr>
      <w:r w:rsidRPr="009C1F54">
        <w:rPr>
          <w:rFonts w:ascii="GHEA Grapalat" w:hAnsi="GHEA Grapalat" w:cs="Sylfaen"/>
          <w:lang w:val="hy-AM"/>
        </w:rPr>
        <w:t xml:space="preserve">11 բողոքները </w:t>
      </w:r>
      <w:proofErr w:type="spellStart"/>
      <w:r>
        <w:rPr>
          <w:rFonts w:ascii="GHEA Grapalat" w:hAnsi="GHEA Grapalat" w:cs="Sylfaen"/>
          <w:lang w:val="hy-AM"/>
        </w:rPr>
        <w:t>ևս</w:t>
      </w:r>
      <w:proofErr w:type="spellEnd"/>
      <w:r w:rsidRPr="009C1F54">
        <w:rPr>
          <w:rFonts w:ascii="GHEA Grapalat" w:hAnsi="GHEA Grapalat" w:cs="Sylfaen"/>
          <w:lang w:val="hy-AM"/>
        </w:rPr>
        <w:t xml:space="preserve"> Տեսչական մարմնի ղեկավարի </w:t>
      </w:r>
      <w:r w:rsidRPr="009C1F54">
        <w:rPr>
          <w:rFonts w:ascii="GHEA Grapalat" w:hAnsi="GHEA Grapalat" w:cs="Sylfaen"/>
          <w:lang w:val="af-ZA"/>
        </w:rPr>
        <w:t xml:space="preserve"> որոշումներն անվավեր ճանաչելու վերաբերյալ են</w:t>
      </w:r>
      <w:r w:rsidRPr="009C1F54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և </w:t>
      </w:r>
      <w:r w:rsidRPr="009C1F54">
        <w:rPr>
          <w:rFonts w:ascii="GHEA Grapalat" w:hAnsi="GHEA Grapalat" w:cs="Sylfaen"/>
          <w:lang w:val="hy-AM"/>
        </w:rPr>
        <w:t>գտնվում են դատական փուլում։</w:t>
      </w:r>
    </w:p>
    <w:sectPr w:rsidR="009C1F54" w:rsidRPr="009C1F54" w:rsidSect="003B6D2B">
      <w:pgSz w:w="11906" w:h="16838"/>
      <w:pgMar w:top="1260" w:right="1440" w:bottom="117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AD6" w:rsidRDefault="00354AD6" w:rsidP="00A01403">
      <w:pPr>
        <w:spacing w:after="0" w:line="240" w:lineRule="auto"/>
      </w:pPr>
      <w:r>
        <w:separator/>
      </w:r>
    </w:p>
  </w:endnote>
  <w:endnote w:type="continuationSeparator" w:id="0">
    <w:p w:rsidR="00354AD6" w:rsidRDefault="00354AD6" w:rsidP="00A0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AD6" w:rsidRDefault="00354AD6" w:rsidP="00A01403">
      <w:pPr>
        <w:spacing w:after="0" w:line="240" w:lineRule="auto"/>
      </w:pPr>
      <w:r>
        <w:separator/>
      </w:r>
    </w:p>
  </w:footnote>
  <w:footnote w:type="continuationSeparator" w:id="0">
    <w:p w:rsidR="00354AD6" w:rsidRDefault="00354AD6" w:rsidP="00A01403">
      <w:pPr>
        <w:spacing w:after="0" w:line="240" w:lineRule="auto"/>
      </w:pPr>
      <w:r>
        <w:continuationSeparator/>
      </w:r>
    </w:p>
  </w:footnote>
  <w:footnote w:id="1">
    <w:p w:rsidR="0074000E" w:rsidRPr="0074000E" w:rsidRDefault="0074000E" w:rsidP="0074000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y-AM"/>
        </w:rPr>
        <w:t>Ա</w:t>
      </w:r>
      <w:r>
        <w:t>յն ստուգումները, որոնց դեպքում կիրառված ստուգաթերթերի կիրառված կետերի «ոչ» պատասխանների թիվը 80 և ավելի տոկոս է</w:t>
      </w:r>
      <w:r>
        <w:rPr>
          <w:lang w:val="hy-AM"/>
        </w:rPr>
        <w:t>։</w:t>
      </w:r>
    </w:p>
  </w:footnote>
  <w:footnote w:id="2">
    <w:p w:rsidR="002565C9" w:rsidRPr="002565C9" w:rsidRDefault="002565C9" w:rsidP="002565C9">
      <w:pPr>
        <w:pStyle w:val="FootnoteText"/>
        <w:jc w:val="both"/>
        <w:rPr>
          <w:rFonts w:ascii="Sylfaen" w:hAnsi="Sylfaen"/>
          <w:lang w:val="hy-AM"/>
        </w:rPr>
      </w:pPr>
      <w:r w:rsidRPr="002565C9">
        <w:rPr>
          <w:rStyle w:val="FootnoteReference"/>
        </w:rPr>
        <w:footnoteRef/>
      </w:r>
      <w:r w:rsidRPr="002565C9">
        <w:rPr>
          <w:lang w:val="hy-AM"/>
        </w:rPr>
        <w:t xml:space="preserve"> </w:t>
      </w:r>
      <w:r w:rsidRPr="002565C9">
        <w:rPr>
          <w:rFonts w:ascii="GHEA Grapalat" w:hAnsi="GHEA Grapalat"/>
          <w:lang w:val="hy-AM"/>
        </w:rPr>
        <w:t xml:space="preserve">Հաշվետու ժամանակահատված է ընտրվել 2020 և 2021 թվականների 3-րդ և 4-րդ </w:t>
      </w:r>
      <w:proofErr w:type="spellStart"/>
      <w:r w:rsidRPr="002565C9">
        <w:rPr>
          <w:rFonts w:ascii="GHEA Grapalat" w:hAnsi="GHEA Grapalat"/>
          <w:lang w:val="hy-AM"/>
        </w:rPr>
        <w:t>եռամսյակները</w:t>
      </w:r>
      <w:proofErr w:type="spellEnd"/>
      <w:r w:rsidRPr="002565C9">
        <w:rPr>
          <w:rFonts w:ascii="GHEA Grapalat" w:hAnsi="GHEA Grapalat"/>
          <w:lang w:val="hy-AM"/>
        </w:rPr>
        <w:t xml:space="preserve">, քանի որ վարչությունը գործունեություն է սկսել իրականացնել 2020 թվականի 2-րդ </w:t>
      </w:r>
      <w:proofErr w:type="spellStart"/>
      <w:r w:rsidRPr="002565C9">
        <w:rPr>
          <w:rFonts w:ascii="GHEA Grapalat" w:hAnsi="GHEA Grapalat"/>
          <w:lang w:val="hy-AM"/>
        </w:rPr>
        <w:t>կիսամյակից</w:t>
      </w:r>
      <w:proofErr w:type="spellEnd"/>
      <w:r w:rsidRPr="002565C9">
        <w:rPr>
          <w:rFonts w:ascii="GHEA Grapalat" w:hAnsi="GHEA Grapalat"/>
          <w:lang w:val="hy-AM"/>
        </w:rPr>
        <w:t>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1BE8"/>
    <w:multiLevelType w:val="hybridMultilevel"/>
    <w:tmpl w:val="7B5E63E2"/>
    <w:lvl w:ilvl="0" w:tplc="11740D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74632D"/>
    <w:multiLevelType w:val="hybridMultilevel"/>
    <w:tmpl w:val="8E68ADB6"/>
    <w:lvl w:ilvl="0" w:tplc="BE3EF4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6A7B77"/>
    <w:multiLevelType w:val="hybridMultilevel"/>
    <w:tmpl w:val="2214DF5E"/>
    <w:lvl w:ilvl="0" w:tplc="08C262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AF02039"/>
    <w:multiLevelType w:val="hybridMultilevel"/>
    <w:tmpl w:val="B75CD83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B0716C"/>
    <w:multiLevelType w:val="hybridMultilevel"/>
    <w:tmpl w:val="5DDE7374"/>
    <w:lvl w:ilvl="0" w:tplc="AFA4CDCA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61D71"/>
    <w:multiLevelType w:val="hybridMultilevel"/>
    <w:tmpl w:val="B2DC2116"/>
    <w:lvl w:ilvl="0" w:tplc="70AA8BC6">
      <w:start w:val="1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28CE1FEB"/>
    <w:multiLevelType w:val="hybridMultilevel"/>
    <w:tmpl w:val="A0B0145C"/>
    <w:lvl w:ilvl="0" w:tplc="89D4FC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FAE6F33"/>
    <w:multiLevelType w:val="hybridMultilevel"/>
    <w:tmpl w:val="18306118"/>
    <w:lvl w:ilvl="0" w:tplc="40347326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C5362"/>
    <w:multiLevelType w:val="hybridMultilevel"/>
    <w:tmpl w:val="9A3C568C"/>
    <w:lvl w:ilvl="0" w:tplc="AF303F36">
      <w:start w:val="1"/>
      <w:numFmt w:val="decimal"/>
      <w:lvlText w:val="%1."/>
      <w:lvlJc w:val="left"/>
      <w:pPr>
        <w:ind w:left="144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3C2067AB"/>
    <w:multiLevelType w:val="hybridMultilevel"/>
    <w:tmpl w:val="E042E4D2"/>
    <w:lvl w:ilvl="0" w:tplc="055CD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912EBA"/>
    <w:multiLevelType w:val="hybridMultilevel"/>
    <w:tmpl w:val="EBCA2386"/>
    <w:lvl w:ilvl="0" w:tplc="B66250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73434AA"/>
    <w:multiLevelType w:val="hybridMultilevel"/>
    <w:tmpl w:val="C7CA36B8"/>
    <w:lvl w:ilvl="0" w:tplc="832EF3C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57B458CD"/>
    <w:multiLevelType w:val="hybridMultilevel"/>
    <w:tmpl w:val="1B0042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9B8420C"/>
    <w:multiLevelType w:val="hybridMultilevel"/>
    <w:tmpl w:val="6DBC5DFA"/>
    <w:lvl w:ilvl="0" w:tplc="257A1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711447"/>
    <w:multiLevelType w:val="hybridMultilevel"/>
    <w:tmpl w:val="B2DC2116"/>
    <w:lvl w:ilvl="0" w:tplc="70AA8BC6">
      <w:start w:val="1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60294D7C"/>
    <w:multiLevelType w:val="hybridMultilevel"/>
    <w:tmpl w:val="370AC3AA"/>
    <w:lvl w:ilvl="0" w:tplc="6120755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80E37BC"/>
    <w:multiLevelType w:val="hybridMultilevel"/>
    <w:tmpl w:val="039AA60E"/>
    <w:lvl w:ilvl="0" w:tplc="2C506E7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68CC23FF"/>
    <w:multiLevelType w:val="multilevel"/>
    <w:tmpl w:val="1494D14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350" w:hanging="720"/>
      </w:pPr>
      <w:rPr>
        <w:rFonts w:hint="default"/>
        <w:b/>
        <w:i w:val="0"/>
      </w:rPr>
    </w:lvl>
    <w:lvl w:ilvl="2">
      <w:start w:val="1"/>
      <w:numFmt w:val="decimal"/>
      <w:lvlText w:val="%1.%2)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4800" w:hanging="1800"/>
      </w:pPr>
      <w:rPr>
        <w:rFonts w:hint="default"/>
        <w:b/>
      </w:rPr>
    </w:lvl>
  </w:abstractNum>
  <w:abstractNum w:abstractNumId="18" w15:restartNumberingAfterBreak="0">
    <w:nsid w:val="7FAD5169"/>
    <w:multiLevelType w:val="hybridMultilevel"/>
    <w:tmpl w:val="D9040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17"/>
  </w:num>
  <w:num w:numId="5">
    <w:abstractNumId w:val="9"/>
  </w:num>
  <w:num w:numId="6">
    <w:abstractNumId w:val="10"/>
  </w:num>
  <w:num w:numId="7">
    <w:abstractNumId w:val="1"/>
  </w:num>
  <w:num w:numId="8">
    <w:abstractNumId w:val="11"/>
  </w:num>
  <w:num w:numId="9">
    <w:abstractNumId w:val="15"/>
  </w:num>
  <w:num w:numId="10">
    <w:abstractNumId w:val="0"/>
  </w:num>
  <w:num w:numId="11">
    <w:abstractNumId w:val="6"/>
  </w:num>
  <w:num w:numId="12">
    <w:abstractNumId w:val="2"/>
  </w:num>
  <w:num w:numId="13">
    <w:abstractNumId w:val="18"/>
  </w:num>
  <w:num w:numId="14">
    <w:abstractNumId w:val="14"/>
  </w:num>
  <w:num w:numId="15">
    <w:abstractNumId w:val="5"/>
  </w:num>
  <w:num w:numId="16">
    <w:abstractNumId w:val="12"/>
  </w:num>
  <w:num w:numId="17">
    <w:abstractNumId w:val="13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22E"/>
    <w:rsid w:val="00005E94"/>
    <w:rsid w:val="00017E49"/>
    <w:rsid w:val="00023674"/>
    <w:rsid w:val="00023B12"/>
    <w:rsid w:val="0003529F"/>
    <w:rsid w:val="00055A0F"/>
    <w:rsid w:val="00057DEE"/>
    <w:rsid w:val="00057EFC"/>
    <w:rsid w:val="000725FA"/>
    <w:rsid w:val="00075339"/>
    <w:rsid w:val="00082267"/>
    <w:rsid w:val="00096CC4"/>
    <w:rsid w:val="000972B9"/>
    <w:rsid w:val="000A74B0"/>
    <w:rsid w:val="000A76E3"/>
    <w:rsid w:val="000B5C38"/>
    <w:rsid w:val="000B7C16"/>
    <w:rsid w:val="000C29C4"/>
    <w:rsid w:val="000D6AD4"/>
    <w:rsid w:val="000D7D4C"/>
    <w:rsid w:val="000E1E6C"/>
    <w:rsid w:val="000E26C3"/>
    <w:rsid w:val="000E5158"/>
    <w:rsid w:val="000F49FE"/>
    <w:rsid w:val="0010450A"/>
    <w:rsid w:val="00105C21"/>
    <w:rsid w:val="00123CA4"/>
    <w:rsid w:val="00130A75"/>
    <w:rsid w:val="00140C35"/>
    <w:rsid w:val="001508EF"/>
    <w:rsid w:val="001677A9"/>
    <w:rsid w:val="001678B3"/>
    <w:rsid w:val="00170CDE"/>
    <w:rsid w:val="00170ED8"/>
    <w:rsid w:val="001712AC"/>
    <w:rsid w:val="0017169A"/>
    <w:rsid w:val="001716A3"/>
    <w:rsid w:val="00173673"/>
    <w:rsid w:val="001740BC"/>
    <w:rsid w:val="00182D9A"/>
    <w:rsid w:val="0018707F"/>
    <w:rsid w:val="00187116"/>
    <w:rsid w:val="001929B6"/>
    <w:rsid w:val="00193027"/>
    <w:rsid w:val="00196B08"/>
    <w:rsid w:val="001A583B"/>
    <w:rsid w:val="001B5EF5"/>
    <w:rsid w:val="001C48E1"/>
    <w:rsid w:val="001D6414"/>
    <w:rsid w:val="001E02D5"/>
    <w:rsid w:val="001E5B18"/>
    <w:rsid w:val="001F3B92"/>
    <w:rsid w:val="001F499B"/>
    <w:rsid w:val="001F5CF3"/>
    <w:rsid w:val="00202369"/>
    <w:rsid w:val="002101BE"/>
    <w:rsid w:val="0021203D"/>
    <w:rsid w:val="0022648C"/>
    <w:rsid w:val="002565C9"/>
    <w:rsid w:val="002630C1"/>
    <w:rsid w:val="00263F5B"/>
    <w:rsid w:val="0027509B"/>
    <w:rsid w:val="00292F3A"/>
    <w:rsid w:val="0029301D"/>
    <w:rsid w:val="002A6358"/>
    <w:rsid w:val="002A6DD9"/>
    <w:rsid w:val="002C2F98"/>
    <w:rsid w:val="002C369A"/>
    <w:rsid w:val="002C4150"/>
    <w:rsid w:val="002C4593"/>
    <w:rsid w:val="002D43AB"/>
    <w:rsid w:val="002D4F3C"/>
    <w:rsid w:val="002D5277"/>
    <w:rsid w:val="002D6E6B"/>
    <w:rsid w:val="002E6748"/>
    <w:rsid w:val="002E7DE0"/>
    <w:rsid w:val="002F0145"/>
    <w:rsid w:val="002F32BB"/>
    <w:rsid w:val="002F6021"/>
    <w:rsid w:val="002F75FD"/>
    <w:rsid w:val="00302183"/>
    <w:rsid w:val="00302967"/>
    <w:rsid w:val="00305E99"/>
    <w:rsid w:val="00307736"/>
    <w:rsid w:val="00317431"/>
    <w:rsid w:val="00323167"/>
    <w:rsid w:val="003235EA"/>
    <w:rsid w:val="003301D4"/>
    <w:rsid w:val="003314A1"/>
    <w:rsid w:val="00332484"/>
    <w:rsid w:val="00333122"/>
    <w:rsid w:val="003425BE"/>
    <w:rsid w:val="00342ACC"/>
    <w:rsid w:val="003436F8"/>
    <w:rsid w:val="00350CCF"/>
    <w:rsid w:val="00354AD6"/>
    <w:rsid w:val="0036432D"/>
    <w:rsid w:val="00367965"/>
    <w:rsid w:val="003814BA"/>
    <w:rsid w:val="00382DC5"/>
    <w:rsid w:val="0038398D"/>
    <w:rsid w:val="0039233A"/>
    <w:rsid w:val="00396347"/>
    <w:rsid w:val="003969C1"/>
    <w:rsid w:val="00397A08"/>
    <w:rsid w:val="003A50C0"/>
    <w:rsid w:val="003B0CAB"/>
    <w:rsid w:val="003B32F7"/>
    <w:rsid w:val="003B6D2B"/>
    <w:rsid w:val="003C1C98"/>
    <w:rsid w:val="003C6A67"/>
    <w:rsid w:val="003D4281"/>
    <w:rsid w:val="003D4E0B"/>
    <w:rsid w:val="003E3AA0"/>
    <w:rsid w:val="003E3EE0"/>
    <w:rsid w:val="003F2964"/>
    <w:rsid w:val="003F3475"/>
    <w:rsid w:val="00401024"/>
    <w:rsid w:val="00406685"/>
    <w:rsid w:val="0042057F"/>
    <w:rsid w:val="00433DD8"/>
    <w:rsid w:val="00444C27"/>
    <w:rsid w:val="00450D27"/>
    <w:rsid w:val="00455DCF"/>
    <w:rsid w:val="004620CE"/>
    <w:rsid w:val="00462A83"/>
    <w:rsid w:val="00464CD6"/>
    <w:rsid w:val="00474CF1"/>
    <w:rsid w:val="00475396"/>
    <w:rsid w:val="00475FC8"/>
    <w:rsid w:val="00477F53"/>
    <w:rsid w:val="0048131F"/>
    <w:rsid w:val="004952A6"/>
    <w:rsid w:val="00496BBD"/>
    <w:rsid w:val="004A484E"/>
    <w:rsid w:val="004A65EF"/>
    <w:rsid w:val="004B09BE"/>
    <w:rsid w:val="004B10DA"/>
    <w:rsid w:val="004B7104"/>
    <w:rsid w:val="004C2699"/>
    <w:rsid w:val="004C39AD"/>
    <w:rsid w:val="004C6745"/>
    <w:rsid w:val="004C7463"/>
    <w:rsid w:val="004D233C"/>
    <w:rsid w:val="004D4B17"/>
    <w:rsid w:val="005013E9"/>
    <w:rsid w:val="00503D03"/>
    <w:rsid w:val="00507993"/>
    <w:rsid w:val="0051324A"/>
    <w:rsid w:val="005276EA"/>
    <w:rsid w:val="005310A5"/>
    <w:rsid w:val="00531250"/>
    <w:rsid w:val="00536D2E"/>
    <w:rsid w:val="005401FA"/>
    <w:rsid w:val="005436AC"/>
    <w:rsid w:val="00547965"/>
    <w:rsid w:val="005679D6"/>
    <w:rsid w:val="005B0661"/>
    <w:rsid w:val="005B60A8"/>
    <w:rsid w:val="005B6DE7"/>
    <w:rsid w:val="005B7894"/>
    <w:rsid w:val="005C0785"/>
    <w:rsid w:val="005C172C"/>
    <w:rsid w:val="005C703A"/>
    <w:rsid w:val="005E342B"/>
    <w:rsid w:val="0060469B"/>
    <w:rsid w:val="00605FF4"/>
    <w:rsid w:val="00610EA6"/>
    <w:rsid w:val="00612C6E"/>
    <w:rsid w:val="00613043"/>
    <w:rsid w:val="00614F1E"/>
    <w:rsid w:val="00630B12"/>
    <w:rsid w:val="006343B2"/>
    <w:rsid w:val="006549F7"/>
    <w:rsid w:val="00656A29"/>
    <w:rsid w:val="0068247B"/>
    <w:rsid w:val="006878AA"/>
    <w:rsid w:val="00687EAB"/>
    <w:rsid w:val="00697E30"/>
    <w:rsid w:val="006A382E"/>
    <w:rsid w:val="006A3C78"/>
    <w:rsid w:val="006A4AB6"/>
    <w:rsid w:val="006A7B68"/>
    <w:rsid w:val="006B08BC"/>
    <w:rsid w:val="006B1C86"/>
    <w:rsid w:val="006B3BDD"/>
    <w:rsid w:val="006C2E6F"/>
    <w:rsid w:val="006C46C0"/>
    <w:rsid w:val="006F75EE"/>
    <w:rsid w:val="00702E24"/>
    <w:rsid w:val="007057F7"/>
    <w:rsid w:val="0071002A"/>
    <w:rsid w:val="007172EC"/>
    <w:rsid w:val="0072144F"/>
    <w:rsid w:val="00724254"/>
    <w:rsid w:val="00731174"/>
    <w:rsid w:val="00731190"/>
    <w:rsid w:val="00731E65"/>
    <w:rsid w:val="007327D8"/>
    <w:rsid w:val="0074000E"/>
    <w:rsid w:val="00743054"/>
    <w:rsid w:val="007531AB"/>
    <w:rsid w:val="0075676F"/>
    <w:rsid w:val="00757BDE"/>
    <w:rsid w:val="00765FB5"/>
    <w:rsid w:val="00785DF6"/>
    <w:rsid w:val="00787F4D"/>
    <w:rsid w:val="0079099E"/>
    <w:rsid w:val="007B00D1"/>
    <w:rsid w:val="007B14F7"/>
    <w:rsid w:val="007B698E"/>
    <w:rsid w:val="007B7B1D"/>
    <w:rsid w:val="007C02AC"/>
    <w:rsid w:val="007C7F5F"/>
    <w:rsid w:val="007D373E"/>
    <w:rsid w:val="007E29A9"/>
    <w:rsid w:val="007F3E4B"/>
    <w:rsid w:val="007F3E60"/>
    <w:rsid w:val="007F53DD"/>
    <w:rsid w:val="007F7FD0"/>
    <w:rsid w:val="00803204"/>
    <w:rsid w:val="00813FBE"/>
    <w:rsid w:val="00815F9F"/>
    <w:rsid w:val="008242D1"/>
    <w:rsid w:val="00830313"/>
    <w:rsid w:val="008359C6"/>
    <w:rsid w:val="00842FFF"/>
    <w:rsid w:val="00860A52"/>
    <w:rsid w:val="008669A8"/>
    <w:rsid w:val="0086761E"/>
    <w:rsid w:val="008729D2"/>
    <w:rsid w:val="00873360"/>
    <w:rsid w:val="0087453F"/>
    <w:rsid w:val="00880555"/>
    <w:rsid w:val="00880A56"/>
    <w:rsid w:val="008838AA"/>
    <w:rsid w:val="00883B1E"/>
    <w:rsid w:val="00887D49"/>
    <w:rsid w:val="00893A72"/>
    <w:rsid w:val="00895CAA"/>
    <w:rsid w:val="008A1885"/>
    <w:rsid w:val="008A3A27"/>
    <w:rsid w:val="008B2527"/>
    <w:rsid w:val="008B7589"/>
    <w:rsid w:val="008B78C8"/>
    <w:rsid w:val="008C6796"/>
    <w:rsid w:val="008D49D0"/>
    <w:rsid w:val="008D55DE"/>
    <w:rsid w:val="008E0C05"/>
    <w:rsid w:val="008E4622"/>
    <w:rsid w:val="008F2F93"/>
    <w:rsid w:val="008F3467"/>
    <w:rsid w:val="0090035F"/>
    <w:rsid w:val="00901729"/>
    <w:rsid w:val="00903F4C"/>
    <w:rsid w:val="009171C4"/>
    <w:rsid w:val="00923D13"/>
    <w:rsid w:val="00925892"/>
    <w:rsid w:val="009337B8"/>
    <w:rsid w:val="00934682"/>
    <w:rsid w:val="00941350"/>
    <w:rsid w:val="00943EBC"/>
    <w:rsid w:val="009452E5"/>
    <w:rsid w:val="00950FEF"/>
    <w:rsid w:val="00951155"/>
    <w:rsid w:val="00964997"/>
    <w:rsid w:val="0097347A"/>
    <w:rsid w:val="009754AA"/>
    <w:rsid w:val="00980742"/>
    <w:rsid w:val="00980AAB"/>
    <w:rsid w:val="0098288A"/>
    <w:rsid w:val="0098504A"/>
    <w:rsid w:val="00990C21"/>
    <w:rsid w:val="009B03D7"/>
    <w:rsid w:val="009B7AED"/>
    <w:rsid w:val="009C1F54"/>
    <w:rsid w:val="009C7664"/>
    <w:rsid w:val="009C7AE7"/>
    <w:rsid w:val="009D2C63"/>
    <w:rsid w:val="009D5DA4"/>
    <w:rsid w:val="009E1862"/>
    <w:rsid w:val="009F6DBE"/>
    <w:rsid w:val="00A01403"/>
    <w:rsid w:val="00A01979"/>
    <w:rsid w:val="00A0680B"/>
    <w:rsid w:val="00A13F1B"/>
    <w:rsid w:val="00A204F9"/>
    <w:rsid w:val="00A246B5"/>
    <w:rsid w:val="00A272E7"/>
    <w:rsid w:val="00A31C78"/>
    <w:rsid w:val="00A33FF2"/>
    <w:rsid w:val="00A34D34"/>
    <w:rsid w:val="00A410D9"/>
    <w:rsid w:val="00A42D74"/>
    <w:rsid w:val="00A5336C"/>
    <w:rsid w:val="00A635D2"/>
    <w:rsid w:val="00A77E73"/>
    <w:rsid w:val="00A935FE"/>
    <w:rsid w:val="00AB0682"/>
    <w:rsid w:val="00AB1C04"/>
    <w:rsid w:val="00AB2A64"/>
    <w:rsid w:val="00AB5C0B"/>
    <w:rsid w:val="00AB660A"/>
    <w:rsid w:val="00AB7527"/>
    <w:rsid w:val="00AE4601"/>
    <w:rsid w:val="00AF4C81"/>
    <w:rsid w:val="00B03B4E"/>
    <w:rsid w:val="00B17C72"/>
    <w:rsid w:val="00B2068E"/>
    <w:rsid w:val="00B30CB8"/>
    <w:rsid w:val="00B30D6D"/>
    <w:rsid w:val="00B35F3E"/>
    <w:rsid w:val="00B37FC4"/>
    <w:rsid w:val="00B4130C"/>
    <w:rsid w:val="00B41C35"/>
    <w:rsid w:val="00B42954"/>
    <w:rsid w:val="00B61A06"/>
    <w:rsid w:val="00B6466D"/>
    <w:rsid w:val="00B96B67"/>
    <w:rsid w:val="00BB265B"/>
    <w:rsid w:val="00BB6122"/>
    <w:rsid w:val="00BC31A3"/>
    <w:rsid w:val="00BC5AE8"/>
    <w:rsid w:val="00BD4AF8"/>
    <w:rsid w:val="00BD7723"/>
    <w:rsid w:val="00BF070B"/>
    <w:rsid w:val="00BF171E"/>
    <w:rsid w:val="00BF2755"/>
    <w:rsid w:val="00BF4123"/>
    <w:rsid w:val="00C179ED"/>
    <w:rsid w:val="00C346D5"/>
    <w:rsid w:val="00C4122E"/>
    <w:rsid w:val="00C5085E"/>
    <w:rsid w:val="00C52CBF"/>
    <w:rsid w:val="00C6131A"/>
    <w:rsid w:val="00C72BC5"/>
    <w:rsid w:val="00C769BF"/>
    <w:rsid w:val="00C910E3"/>
    <w:rsid w:val="00CA32DF"/>
    <w:rsid w:val="00CA5375"/>
    <w:rsid w:val="00CD2409"/>
    <w:rsid w:val="00CD4DC6"/>
    <w:rsid w:val="00CD5816"/>
    <w:rsid w:val="00CD6860"/>
    <w:rsid w:val="00CD7E58"/>
    <w:rsid w:val="00CE42A3"/>
    <w:rsid w:val="00CF0296"/>
    <w:rsid w:val="00CF3B9B"/>
    <w:rsid w:val="00D025E6"/>
    <w:rsid w:val="00D02DCE"/>
    <w:rsid w:val="00D0491E"/>
    <w:rsid w:val="00D14F9C"/>
    <w:rsid w:val="00D157FE"/>
    <w:rsid w:val="00D1616A"/>
    <w:rsid w:val="00D40839"/>
    <w:rsid w:val="00D470D2"/>
    <w:rsid w:val="00D521E9"/>
    <w:rsid w:val="00D52654"/>
    <w:rsid w:val="00D64C5C"/>
    <w:rsid w:val="00D64EC3"/>
    <w:rsid w:val="00D67A17"/>
    <w:rsid w:val="00D71CB3"/>
    <w:rsid w:val="00D723B4"/>
    <w:rsid w:val="00D74759"/>
    <w:rsid w:val="00D74CEA"/>
    <w:rsid w:val="00D76CE3"/>
    <w:rsid w:val="00D811CF"/>
    <w:rsid w:val="00D83D8C"/>
    <w:rsid w:val="00D8443A"/>
    <w:rsid w:val="00D8737E"/>
    <w:rsid w:val="00D907CC"/>
    <w:rsid w:val="00D96309"/>
    <w:rsid w:val="00D97166"/>
    <w:rsid w:val="00D97BA7"/>
    <w:rsid w:val="00DA3687"/>
    <w:rsid w:val="00DB2438"/>
    <w:rsid w:val="00DB28EA"/>
    <w:rsid w:val="00DC073C"/>
    <w:rsid w:val="00DD17D5"/>
    <w:rsid w:val="00DD3D27"/>
    <w:rsid w:val="00DD46EE"/>
    <w:rsid w:val="00DE3BB3"/>
    <w:rsid w:val="00DF39FD"/>
    <w:rsid w:val="00DF56B0"/>
    <w:rsid w:val="00DF6DF8"/>
    <w:rsid w:val="00E05E3A"/>
    <w:rsid w:val="00E104DA"/>
    <w:rsid w:val="00E1470A"/>
    <w:rsid w:val="00E36990"/>
    <w:rsid w:val="00E37989"/>
    <w:rsid w:val="00E4651F"/>
    <w:rsid w:val="00E634A2"/>
    <w:rsid w:val="00E76E77"/>
    <w:rsid w:val="00E876DD"/>
    <w:rsid w:val="00E90743"/>
    <w:rsid w:val="00E941EE"/>
    <w:rsid w:val="00EA08F5"/>
    <w:rsid w:val="00EA3FF4"/>
    <w:rsid w:val="00EA7A7E"/>
    <w:rsid w:val="00EB434F"/>
    <w:rsid w:val="00EC465F"/>
    <w:rsid w:val="00EC5085"/>
    <w:rsid w:val="00EC5C0D"/>
    <w:rsid w:val="00EC5FF0"/>
    <w:rsid w:val="00ED049A"/>
    <w:rsid w:val="00ED34C0"/>
    <w:rsid w:val="00ED3DE8"/>
    <w:rsid w:val="00ED406D"/>
    <w:rsid w:val="00ED5B14"/>
    <w:rsid w:val="00EE008F"/>
    <w:rsid w:val="00EE5261"/>
    <w:rsid w:val="00EF33AB"/>
    <w:rsid w:val="00EF55BC"/>
    <w:rsid w:val="00F02238"/>
    <w:rsid w:val="00F10300"/>
    <w:rsid w:val="00F21B90"/>
    <w:rsid w:val="00F301A2"/>
    <w:rsid w:val="00F36E63"/>
    <w:rsid w:val="00F4484C"/>
    <w:rsid w:val="00F466AF"/>
    <w:rsid w:val="00F47CAE"/>
    <w:rsid w:val="00F52EAD"/>
    <w:rsid w:val="00F54559"/>
    <w:rsid w:val="00F72A2B"/>
    <w:rsid w:val="00F76378"/>
    <w:rsid w:val="00FB3525"/>
    <w:rsid w:val="00FD27D6"/>
    <w:rsid w:val="00FE0A8D"/>
    <w:rsid w:val="00FE29C2"/>
    <w:rsid w:val="00FE318F"/>
    <w:rsid w:val="00FE3A26"/>
    <w:rsid w:val="00FE569A"/>
    <w:rsid w:val="00FF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F8782"/>
  <w15:docId w15:val="{BC342A0D-E1C6-4FCB-9F8D-CBD60B62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0140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403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FootnoteReference">
    <w:name w:val="footnote reference"/>
    <w:uiPriority w:val="99"/>
    <w:semiHidden/>
    <w:unhideWhenUsed/>
    <w:rsid w:val="00A01403"/>
    <w:rPr>
      <w:vertAlign w:val="superscript"/>
    </w:rPr>
  </w:style>
  <w:style w:type="paragraph" w:styleId="ListParagraph">
    <w:name w:val="List Paragraph"/>
    <w:basedOn w:val="Normal"/>
    <w:uiPriority w:val="34"/>
    <w:qFormat/>
    <w:rsid w:val="00475FC8"/>
    <w:pPr>
      <w:ind w:left="720"/>
      <w:contextualSpacing/>
    </w:pPr>
  </w:style>
  <w:style w:type="table" w:styleId="TableGrid">
    <w:name w:val="Table Grid"/>
    <w:basedOn w:val="TableNormal"/>
    <w:uiPriority w:val="59"/>
    <w:rsid w:val="00EF3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3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BB3"/>
  </w:style>
  <w:style w:type="paragraph" w:styleId="Footer">
    <w:name w:val="footer"/>
    <w:basedOn w:val="Normal"/>
    <w:link w:val="FooterChar"/>
    <w:uiPriority w:val="99"/>
    <w:unhideWhenUsed/>
    <w:rsid w:val="00DE3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BB3"/>
  </w:style>
  <w:style w:type="paragraph" w:styleId="NormalWeb">
    <w:name w:val="Normal (Web)"/>
    <w:basedOn w:val="Normal"/>
    <w:uiPriority w:val="99"/>
    <w:rsid w:val="00A06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9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9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5518E-134C-4542-8B0A-9C51CF65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6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Matevosyan Lilit</dc:creator>
  <cp:lastModifiedBy>Armenuhi Hakobyan</cp:lastModifiedBy>
  <cp:revision>314</cp:revision>
  <dcterms:created xsi:type="dcterms:W3CDTF">2021-01-22T08:16:00Z</dcterms:created>
  <dcterms:modified xsi:type="dcterms:W3CDTF">2022-01-21T11:46:00Z</dcterms:modified>
</cp:coreProperties>
</file>